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000" w:firstLineChars="1250"/>
        <w:rPr>
          <w:rFonts w:hint="default"/>
          <w:sz w:val="32"/>
          <w:szCs w:val="32"/>
          <w:lang w:val="en-US"/>
        </w:rPr>
      </w:pPr>
      <w:r>
        <w:rPr>
          <w:rFonts w:hint="eastAsia"/>
          <w:sz w:val="32"/>
          <w:szCs w:val="32"/>
          <w:lang w:val="en-US" w:eastAsia="zh-CN"/>
        </w:rPr>
        <w:t xml:space="preserve">     </w:t>
      </w:r>
      <w:r>
        <w:rPr>
          <w:rFonts w:hint="eastAsia"/>
          <w:sz w:val="32"/>
          <w:szCs w:val="32"/>
        </w:rPr>
        <w:t>编号：</w:t>
      </w:r>
    </w:p>
    <w:p>
      <w:pPr>
        <w:widowControl/>
        <w:ind w:firstLine="960"/>
        <w:rPr>
          <w:rFonts w:ascii="仿宋" w:hAnsi="仿宋" w:eastAsia="仿宋"/>
          <w:b/>
          <w:bCs/>
          <w:kern w:val="0"/>
          <w:sz w:val="32"/>
          <w:szCs w:val="32"/>
        </w:rPr>
      </w:pPr>
    </w:p>
    <w:p>
      <w:pPr>
        <w:widowControl/>
        <w:ind w:firstLine="960"/>
        <w:rPr>
          <w:rFonts w:ascii="宋体" w:cs="宋体"/>
          <w:kern w:val="0"/>
          <w:szCs w:val="21"/>
        </w:rPr>
      </w:pPr>
      <w:r>
        <w:rPr>
          <w:rFonts w:hint="eastAsia" w:ascii="宋体" w:hAnsi="宋体" w:cs="宋体"/>
          <w:b/>
          <w:bCs/>
          <w:kern w:val="0"/>
          <w:sz w:val="32"/>
          <w:szCs w:val="32"/>
          <w:lang w:val="en-US" w:eastAsia="zh-CN"/>
        </w:rPr>
        <w:t xml:space="preserve"> </w:t>
      </w:r>
      <w:r>
        <w:rPr>
          <w:rFonts w:hint="eastAsia" w:ascii="宋体" w:hAnsi="宋体" w:cs="宋体"/>
          <w:b/>
          <w:bCs/>
          <w:kern w:val="0"/>
          <w:sz w:val="32"/>
          <w:szCs w:val="32"/>
        </w:rPr>
        <w:t>吉林省高等教育自学考试护理学专业（本科段）</w:t>
      </w:r>
    </w:p>
    <w:p>
      <w:pPr>
        <w:widowControl/>
        <w:ind w:firstLine="640"/>
        <w:rPr>
          <w:rFonts w:ascii="仿宋" w:hAnsi="仿宋" w:eastAsia="仿宋"/>
          <w:kern w:val="0"/>
          <w:szCs w:val="21"/>
        </w:rPr>
      </w:pPr>
      <w:r>
        <w:rPr>
          <w:rFonts w:eastAsia="仿宋"/>
          <w:kern w:val="0"/>
          <w:sz w:val="32"/>
          <w:szCs w:val="32"/>
        </w:rPr>
        <w:t> </w:t>
      </w:r>
    </w:p>
    <w:p>
      <w:pPr>
        <w:widowControl/>
        <w:ind w:firstLine="1793"/>
        <w:rPr>
          <w:rFonts w:ascii="仿宋" w:hAnsi="仿宋" w:eastAsia="仿宋"/>
          <w:kern w:val="0"/>
          <w:szCs w:val="21"/>
        </w:rPr>
      </w:pPr>
      <w:r>
        <w:rPr>
          <w:rFonts w:eastAsia="仿宋"/>
          <w:b/>
          <w:bCs/>
          <w:kern w:val="0"/>
          <w:sz w:val="72"/>
          <w:szCs w:val="72"/>
        </w:rPr>
        <w:t> </w:t>
      </w:r>
    </w:p>
    <w:p>
      <w:pPr>
        <w:widowControl/>
        <w:ind w:firstLine="823"/>
        <w:jc w:val="center"/>
        <w:rPr>
          <w:rFonts w:ascii="仿宋" w:hAnsi="仿宋" w:eastAsia="仿宋"/>
          <w:b w:val="0"/>
          <w:bCs w:val="0"/>
          <w:kern w:val="0"/>
          <w:szCs w:val="21"/>
        </w:rPr>
      </w:pPr>
      <w:r>
        <w:rPr>
          <w:rFonts w:hint="eastAsia" w:ascii="宋体" w:hAnsi="宋体" w:cs="宋体"/>
          <w:b/>
          <w:bCs/>
          <w:kern w:val="0"/>
          <w:sz w:val="84"/>
          <w:szCs w:val="84"/>
        </w:rPr>
        <w:t>本科毕业论文</w:t>
      </w:r>
    </w:p>
    <w:p>
      <w:pPr>
        <w:widowControl/>
        <w:ind w:firstLine="1793"/>
        <w:rPr>
          <w:rFonts w:eastAsia="仿宋"/>
          <w:b/>
          <w:bCs/>
          <w:kern w:val="0"/>
          <w:sz w:val="72"/>
          <w:szCs w:val="72"/>
        </w:rPr>
      </w:pPr>
      <w:r>
        <w:rPr>
          <w:rFonts w:eastAsia="仿宋"/>
          <w:b/>
          <w:bCs/>
          <w:kern w:val="0"/>
          <w:sz w:val="72"/>
          <w:szCs w:val="72"/>
        </w:rPr>
        <w:t> </w:t>
      </w:r>
    </w:p>
    <w:p>
      <w:pPr>
        <w:widowControl/>
        <w:ind w:firstLine="1793"/>
        <w:rPr>
          <w:rFonts w:eastAsia="仿宋"/>
          <w:b/>
          <w:bCs/>
          <w:kern w:val="0"/>
          <w:sz w:val="72"/>
          <w:szCs w:val="72"/>
        </w:rPr>
      </w:pPr>
    </w:p>
    <w:p>
      <w:pPr>
        <w:widowControl/>
        <w:ind w:firstLine="1793"/>
        <w:rPr>
          <w:rFonts w:eastAsia="仿宋"/>
          <w:b/>
          <w:bCs/>
          <w:kern w:val="0"/>
          <w:sz w:val="72"/>
          <w:szCs w:val="72"/>
        </w:rPr>
      </w:pPr>
    </w:p>
    <w:p>
      <w:pPr>
        <w:widowControl/>
        <w:ind w:firstLine="747"/>
        <w:rPr>
          <w:rFonts w:ascii="仿宋" w:hAnsi="仿宋" w:eastAsia="仿宋"/>
          <w:kern w:val="0"/>
          <w:szCs w:val="21"/>
        </w:rPr>
      </w:pPr>
      <w:r>
        <w:rPr>
          <w:rFonts w:eastAsia="仿宋"/>
          <w:b/>
          <w:bCs/>
          <w:kern w:val="0"/>
          <w:sz w:val="30"/>
          <w:szCs w:val="30"/>
        </w:rPr>
        <w:t> </w:t>
      </w:r>
    </w:p>
    <w:p>
      <w:pPr>
        <w:widowControl/>
        <w:ind w:firstLine="1788"/>
        <w:rPr>
          <w:rFonts w:ascii="仿宋" w:hAnsi="仿宋" w:eastAsia="仿宋"/>
          <w:b w:val="0"/>
          <w:bCs w:val="0"/>
          <w:kern w:val="0"/>
          <w:szCs w:val="21"/>
          <w:u w:val="thick"/>
        </w:rPr>
      </w:pPr>
      <w:r>
        <w:rPr>
          <w:rFonts w:hint="eastAsia" w:ascii="宋体" w:hAnsi="宋体"/>
          <w:b w:val="0"/>
          <w:bCs w:val="0"/>
          <w:kern w:val="0"/>
          <w:sz w:val="30"/>
          <w:szCs w:val="30"/>
        </w:rPr>
        <w:t>论文题目</w:t>
      </w:r>
      <w:r>
        <w:rPr>
          <w:rFonts w:hint="eastAsia" w:ascii="仿宋" w:hAnsi="仿宋" w:eastAsia="仿宋"/>
          <w:b w:val="0"/>
          <w:bCs w:val="0"/>
          <w:kern w:val="0"/>
          <w:sz w:val="30"/>
          <w:szCs w:val="30"/>
        </w:rPr>
        <w:t>：</w:t>
      </w:r>
      <w:r>
        <w:rPr>
          <w:rFonts w:hint="eastAsia"/>
          <w:b w:val="0"/>
          <w:bCs w:val="0"/>
          <w:sz w:val="30"/>
          <w:szCs w:val="30"/>
          <w:u w:val="single"/>
        </w:rPr>
        <w:t>浅谈护士工作压力原因及应对措施</w:t>
      </w:r>
    </w:p>
    <w:p>
      <w:pPr>
        <w:widowControl/>
        <w:ind w:firstLine="1788"/>
        <w:rPr>
          <w:rFonts w:ascii="仿宋" w:hAnsi="仿宋" w:eastAsia="仿宋" w:cs="宋体"/>
          <w:b w:val="0"/>
          <w:bCs w:val="0"/>
          <w:kern w:val="0"/>
          <w:szCs w:val="21"/>
        </w:rPr>
      </w:pPr>
      <w:r>
        <w:rPr>
          <w:rFonts w:hint="eastAsia" w:ascii="宋体" w:hAnsi="宋体" w:cs="宋体"/>
          <w:b w:val="0"/>
          <w:bCs w:val="0"/>
          <w:kern w:val="0"/>
          <w:sz w:val="30"/>
          <w:szCs w:val="30"/>
        </w:rPr>
        <w:t>论文作者</w:t>
      </w:r>
      <w:r>
        <w:rPr>
          <w:rFonts w:hint="eastAsia" w:ascii="仿宋" w:hAnsi="仿宋" w:eastAsia="仿宋" w:cs="宋体"/>
          <w:b w:val="0"/>
          <w:bCs w:val="0"/>
          <w:kern w:val="0"/>
          <w:sz w:val="30"/>
          <w:szCs w:val="30"/>
        </w:rPr>
        <w:t>：</w:t>
      </w:r>
      <w:r>
        <w:rPr>
          <w:rFonts w:eastAsia="仿宋"/>
          <w:b w:val="0"/>
          <w:bCs w:val="0"/>
          <w:kern w:val="0"/>
          <w:sz w:val="30"/>
          <w:szCs w:val="30"/>
          <w:u w:val="single"/>
        </w:rPr>
        <w:t> </w:t>
      </w:r>
      <w:r>
        <w:rPr>
          <w:rFonts w:ascii="仿宋" w:hAnsi="仿宋" w:eastAsia="仿宋"/>
          <w:b w:val="0"/>
          <w:bCs w:val="0"/>
          <w:kern w:val="0"/>
          <w:sz w:val="30"/>
          <w:szCs w:val="30"/>
          <w:u w:val="single"/>
        </w:rPr>
        <w:t xml:space="preserve"> </w:t>
      </w:r>
      <w:r>
        <w:rPr>
          <w:rFonts w:hint="eastAsia" w:ascii="仿宋" w:hAnsi="仿宋" w:eastAsia="仿宋"/>
          <w:b w:val="0"/>
          <w:bCs w:val="0"/>
          <w:kern w:val="0"/>
          <w:sz w:val="30"/>
          <w:szCs w:val="30"/>
          <w:u w:val="single"/>
          <w:lang w:val="en-US" w:eastAsia="zh-CN"/>
        </w:rPr>
        <w:t xml:space="preserve">                          </w:t>
      </w:r>
      <w:r>
        <w:rPr>
          <w:rFonts w:eastAsia="仿宋"/>
          <w:b w:val="0"/>
          <w:bCs w:val="0"/>
          <w:kern w:val="0"/>
          <w:sz w:val="30"/>
          <w:szCs w:val="30"/>
          <w:u w:val="single"/>
        </w:rPr>
        <w:t> </w:t>
      </w:r>
      <w:r>
        <w:rPr>
          <w:rFonts w:eastAsia="仿宋"/>
          <w:b w:val="0"/>
          <w:bCs w:val="0"/>
          <w:kern w:val="0"/>
          <w:sz w:val="30"/>
          <w:u w:val="single"/>
        </w:rPr>
        <w:t xml:space="preserve">     </w:t>
      </w:r>
      <w:r>
        <w:rPr>
          <w:rFonts w:eastAsia="仿宋"/>
          <w:b w:val="0"/>
          <w:bCs w:val="0"/>
          <w:kern w:val="0"/>
          <w:sz w:val="30"/>
          <w:szCs w:val="30"/>
          <w:u w:val="single"/>
        </w:rPr>
        <w:t xml:space="preserve">          </w:t>
      </w:r>
    </w:p>
    <w:p>
      <w:pPr>
        <w:widowControl/>
        <w:ind w:firstLine="1788"/>
        <w:rPr>
          <w:rFonts w:hint="default" w:ascii="仿宋" w:hAnsi="仿宋" w:eastAsia="仿宋"/>
          <w:b w:val="0"/>
          <w:bCs w:val="0"/>
          <w:kern w:val="0"/>
          <w:szCs w:val="21"/>
          <w:lang w:val="en-US" w:eastAsia="zh-CN"/>
        </w:rPr>
      </w:pPr>
      <w:r>
        <w:rPr>
          <w:rFonts w:hint="eastAsia" w:ascii="宋体" w:hAnsi="宋体"/>
          <w:b w:val="0"/>
          <w:bCs w:val="0"/>
          <w:kern w:val="0"/>
          <w:sz w:val="30"/>
          <w:szCs w:val="30"/>
        </w:rPr>
        <w:t>准考证号</w:t>
      </w:r>
      <w:r>
        <w:rPr>
          <w:rFonts w:hint="eastAsia" w:ascii="仿宋" w:hAnsi="仿宋" w:eastAsia="仿宋"/>
          <w:b w:val="0"/>
          <w:bCs w:val="0"/>
          <w:kern w:val="0"/>
          <w:sz w:val="30"/>
          <w:szCs w:val="30"/>
        </w:rPr>
        <w:t>：</w:t>
      </w:r>
      <w:r>
        <w:rPr>
          <w:rFonts w:eastAsia="仿宋"/>
          <w:b w:val="0"/>
          <w:bCs w:val="0"/>
          <w:kern w:val="0"/>
          <w:sz w:val="24"/>
          <w:u w:val="single"/>
        </w:rPr>
        <w:t>  </w:t>
      </w:r>
      <w:r>
        <w:rPr>
          <w:rFonts w:ascii="仿宋" w:hAnsi="仿宋" w:eastAsia="仿宋"/>
          <w:b w:val="0"/>
          <w:bCs w:val="0"/>
          <w:kern w:val="0"/>
          <w:sz w:val="24"/>
          <w:u w:val="single"/>
        </w:rPr>
        <w:t xml:space="preserve"> </w:t>
      </w:r>
      <w:r>
        <w:rPr>
          <w:rFonts w:eastAsia="仿宋"/>
          <w:b w:val="0"/>
          <w:bCs w:val="0"/>
          <w:kern w:val="0"/>
          <w:sz w:val="24"/>
          <w:u w:val="single"/>
        </w:rPr>
        <w:t xml:space="preserve">  </w:t>
      </w:r>
      <w:r>
        <w:rPr>
          <w:rFonts w:hint="eastAsia" w:eastAsia="仿宋"/>
          <w:b w:val="0"/>
          <w:bCs w:val="0"/>
          <w:kern w:val="0"/>
          <w:sz w:val="24"/>
          <w:u w:val="single"/>
          <w:lang w:val="en-US" w:eastAsia="zh-CN"/>
        </w:rPr>
        <w:t xml:space="preserve">                      </w:t>
      </w:r>
      <w:r>
        <w:rPr>
          <w:rFonts w:hint="eastAsia" w:ascii="仿宋" w:hAnsi="仿宋" w:eastAsia="仿宋"/>
          <w:b w:val="0"/>
          <w:bCs w:val="0"/>
          <w:kern w:val="0"/>
          <w:sz w:val="30"/>
          <w:szCs w:val="30"/>
          <w:u w:val="single"/>
          <w:lang w:val="en-US" w:eastAsia="zh-CN"/>
        </w:rPr>
        <w:t xml:space="preserve">        </w:t>
      </w:r>
      <w:r>
        <w:rPr>
          <w:rFonts w:eastAsia="仿宋"/>
          <w:b w:val="0"/>
          <w:bCs w:val="0"/>
          <w:kern w:val="0"/>
          <w:sz w:val="30"/>
          <w:szCs w:val="30"/>
          <w:u w:val="single"/>
        </w:rPr>
        <w:t> </w:t>
      </w:r>
      <w:r>
        <w:rPr>
          <w:rFonts w:hint="eastAsia" w:ascii="宋体" w:hAnsi="宋体" w:cs="宋体"/>
          <w:b w:val="0"/>
          <w:bCs w:val="0"/>
          <w:kern w:val="0"/>
          <w:sz w:val="30"/>
          <w:szCs w:val="30"/>
          <w:u w:val="single"/>
          <w:lang w:val="en-US" w:eastAsia="zh-CN"/>
        </w:rPr>
        <w:t xml:space="preserve"> </w:t>
      </w:r>
      <w:r>
        <w:rPr>
          <w:rFonts w:hint="eastAsia" w:eastAsia="仿宋"/>
          <w:b w:val="0"/>
          <w:bCs w:val="0"/>
          <w:kern w:val="0"/>
          <w:sz w:val="30"/>
          <w:szCs w:val="30"/>
          <w:u w:val="single"/>
          <w:lang w:val="en-US" w:eastAsia="zh-CN"/>
        </w:rPr>
        <w:t xml:space="preserve">    </w:t>
      </w:r>
    </w:p>
    <w:p>
      <w:pPr>
        <w:widowControl/>
        <w:ind w:firstLine="1794"/>
        <w:rPr>
          <w:rFonts w:eastAsia="仿宋"/>
          <w:b w:val="0"/>
          <w:bCs w:val="0"/>
          <w:kern w:val="0"/>
          <w:sz w:val="30"/>
          <w:szCs w:val="30"/>
          <w:u w:val="single"/>
        </w:rPr>
      </w:pPr>
      <w:r>
        <w:rPr>
          <w:rFonts w:hint="eastAsia" w:ascii="宋体" w:hAnsi="宋体"/>
          <w:b w:val="0"/>
          <w:bCs w:val="0"/>
          <w:kern w:val="0"/>
          <w:sz w:val="30"/>
          <w:szCs w:val="30"/>
        </w:rPr>
        <w:t>指导教师</w:t>
      </w:r>
      <w:r>
        <w:rPr>
          <w:rFonts w:hint="eastAsia" w:ascii="仿宋" w:hAnsi="仿宋" w:eastAsia="仿宋"/>
          <w:b w:val="0"/>
          <w:bCs w:val="0"/>
          <w:kern w:val="0"/>
          <w:sz w:val="30"/>
          <w:szCs w:val="30"/>
        </w:rPr>
        <w:t>：</w:t>
      </w:r>
      <w:r>
        <w:rPr>
          <w:rFonts w:eastAsia="仿宋"/>
          <w:b w:val="0"/>
          <w:bCs w:val="0"/>
          <w:kern w:val="0"/>
          <w:sz w:val="24"/>
          <w:u w:val="single"/>
        </w:rPr>
        <w:t> </w:t>
      </w:r>
      <w:r>
        <w:rPr>
          <w:rFonts w:hint="eastAsia" w:eastAsia="仿宋"/>
          <w:b w:val="0"/>
          <w:bCs w:val="0"/>
          <w:kern w:val="0"/>
          <w:sz w:val="24"/>
          <w:u w:val="single"/>
          <w:lang w:val="en-US" w:eastAsia="zh-CN"/>
        </w:rPr>
        <w:t xml:space="preserve">                                  </w:t>
      </w:r>
      <w:r>
        <w:rPr>
          <w:rFonts w:eastAsia="仿宋"/>
          <w:b w:val="0"/>
          <w:bCs w:val="0"/>
          <w:kern w:val="0"/>
          <w:sz w:val="30"/>
          <w:szCs w:val="30"/>
          <w:u w:val="single"/>
        </w:rPr>
        <w:t> </w:t>
      </w:r>
      <w:r>
        <w:rPr>
          <w:rFonts w:eastAsia="仿宋"/>
          <w:b w:val="0"/>
          <w:bCs w:val="0"/>
          <w:kern w:val="0"/>
          <w:sz w:val="30"/>
          <w:u w:val="single"/>
        </w:rPr>
        <w:t xml:space="preserve">    </w:t>
      </w:r>
      <w:r>
        <w:rPr>
          <w:rFonts w:hint="eastAsia" w:eastAsia="仿宋"/>
          <w:b w:val="0"/>
          <w:bCs w:val="0"/>
          <w:kern w:val="0"/>
          <w:sz w:val="30"/>
          <w:u w:val="single"/>
          <w:lang w:val="en-US" w:eastAsia="zh-CN"/>
        </w:rPr>
        <w:t xml:space="preserve">   </w:t>
      </w:r>
      <w:r>
        <w:rPr>
          <w:rFonts w:eastAsia="仿宋"/>
          <w:b w:val="0"/>
          <w:bCs w:val="0"/>
          <w:kern w:val="0"/>
          <w:sz w:val="30"/>
          <w:u w:val="single"/>
        </w:rPr>
        <w:t xml:space="preserve"> </w:t>
      </w:r>
      <w:r>
        <w:rPr>
          <w:rFonts w:hint="eastAsia" w:eastAsia="仿宋"/>
          <w:b w:val="0"/>
          <w:bCs w:val="0"/>
          <w:kern w:val="0"/>
          <w:sz w:val="30"/>
          <w:u w:val="single"/>
          <w:lang w:val="en-US" w:eastAsia="zh-CN"/>
        </w:rPr>
        <w:t xml:space="preserve">      </w:t>
      </w:r>
      <w:r>
        <w:rPr>
          <w:rFonts w:hint="eastAsia" w:ascii="仿宋" w:hAnsi="仿宋" w:eastAsia="仿宋"/>
          <w:b w:val="0"/>
          <w:bCs w:val="0"/>
          <w:kern w:val="0"/>
          <w:sz w:val="30"/>
          <w:szCs w:val="30"/>
          <w:u w:val="single"/>
          <w:lang w:val="en-US" w:eastAsia="zh-CN"/>
        </w:rPr>
        <w:t xml:space="preserve">             </w:t>
      </w:r>
      <w:r>
        <w:rPr>
          <w:rFonts w:eastAsia="仿宋"/>
          <w:b w:val="0"/>
          <w:bCs w:val="0"/>
          <w:kern w:val="0"/>
          <w:sz w:val="24"/>
          <w:u w:val="single"/>
        </w:rPr>
        <w:t xml:space="preserve"> </w:t>
      </w:r>
      <w:r>
        <w:rPr>
          <w:rFonts w:hint="eastAsia" w:eastAsia="仿宋"/>
          <w:b w:val="0"/>
          <w:bCs w:val="0"/>
          <w:kern w:val="0"/>
          <w:sz w:val="24"/>
          <w:u w:val="single"/>
          <w:lang w:val="en-US" w:eastAsia="zh-CN"/>
        </w:rPr>
        <w:t xml:space="preserve">      </w:t>
      </w:r>
      <w:r>
        <w:rPr>
          <w:rFonts w:hint="eastAsia" w:ascii="宋体" w:hAnsi="宋体" w:eastAsia="宋体" w:cs="宋体"/>
          <w:b w:val="0"/>
          <w:bCs w:val="0"/>
          <w:kern w:val="0"/>
          <w:sz w:val="24"/>
          <w:u w:val="single"/>
        </w:rPr>
        <w:t xml:space="preserve"> </w:t>
      </w:r>
      <w:r>
        <w:rPr>
          <w:rFonts w:hint="eastAsia" w:ascii="宋体" w:hAnsi="宋体" w:cs="宋体"/>
          <w:b w:val="0"/>
          <w:bCs w:val="0"/>
          <w:kern w:val="0"/>
          <w:sz w:val="30"/>
          <w:u w:val="single"/>
          <w:lang w:val="en-US" w:eastAsia="zh-CN"/>
        </w:rPr>
        <w:t xml:space="preserve"> </w:t>
      </w:r>
      <w:r>
        <w:rPr>
          <w:rFonts w:hint="eastAsia" w:ascii="仿宋" w:hAnsi="仿宋" w:eastAsia="仿宋"/>
          <w:b w:val="0"/>
          <w:bCs w:val="0"/>
          <w:kern w:val="0"/>
          <w:sz w:val="30"/>
          <w:szCs w:val="30"/>
          <w:u w:val="single"/>
          <w:lang w:val="en-US" w:eastAsia="zh-CN"/>
        </w:rPr>
        <w:t xml:space="preserve">      </w:t>
      </w:r>
      <w:r>
        <w:rPr>
          <w:rFonts w:hint="eastAsia" w:eastAsia="仿宋"/>
          <w:b w:val="0"/>
          <w:bCs w:val="0"/>
          <w:kern w:val="0"/>
          <w:sz w:val="30"/>
          <w:u w:val="single"/>
          <w:lang w:val="en-US" w:eastAsia="zh-CN"/>
        </w:rPr>
        <w:t xml:space="preserve">  </w:t>
      </w:r>
      <w:r>
        <w:rPr>
          <w:rFonts w:eastAsia="仿宋"/>
          <w:b w:val="0"/>
          <w:bCs w:val="0"/>
          <w:kern w:val="0"/>
          <w:sz w:val="30"/>
          <w:u w:val="single"/>
        </w:rPr>
        <w:t xml:space="preserve"> </w:t>
      </w:r>
      <w:r>
        <w:rPr>
          <w:rFonts w:ascii="宋体" w:hAnsi="宋体" w:cs="宋体"/>
          <w:b w:val="0"/>
          <w:bCs w:val="0"/>
          <w:kern w:val="0"/>
          <w:sz w:val="30"/>
          <w:szCs w:val="30"/>
          <w:u w:val="single"/>
        </w:rPr>
        <w:t xml:space="preserve">    </w:t>
      </w:r>
      <w:r>
        <w:rPr>
          <w:rFonts w:eastAsia="仿宋"/>
          <w:b w:val="0"/>
          <w:bCs w:val="0"/>
          <w:kern w:val="0"/>
          <w:sz w:val="30"/>
          <w:szCs w:val="30"/>
          <w:u w:val="single"/>
        </w:rPr>
        <w:t xml:space="preserve"> </w:t>
      </w:r>
      <w:r>
        <w:rPr>
          <w:rFonts w:hint="eastAsia" w:eastAsia="仿宋"/>
          <w:b w:val="0"/>
          <w:bCs w:val="0"/>
          <w:kern w:val="0"/>
          <w:sz w:val="30"/>
          <w:szCs w:val="30"/>
          <w:u w:val="single"/>
          <w:lang w:val="en-US" w:eastAsia="zh-CN"/>
        </w:rPr>
        <w:t xml:space="preserve">    </w:t>
      </w:r>
      <w:r>
        <w:rPr>
          <w:rFonts w:eastAsia="仿宋"/>
          <w:b w:val="0"/>
          <w:bCs w:val="0"/>
          <w:kern w:val="0"/>
          <w:sz w:val="30"/>
          <w:szCs w:val="30"/>
          <w:u w:val="single"/>
        </w:rPr>
        <w:t xml:space="preserve">    </w:t>
      </w:r>
    </w:p>
    <w:p>
      <w:pPr>
        <w:widowControl/>
        <w:ind w:firstLine="1794"/>
        <w:rPr>
          <w:rFonts w:ascii="仿宋" w:hAnsi="仿宋" w:eastAsia="仿宋"/>
          <w:kern w:val="0"/>
          <w:szCs w:val="21"/>
        </w:rPr>
      </w:pPr>
      <w:r>
        <w:rPr>
          <w:rFonts w:hint="eastAsia" w:ascii="宋体" w:hAnsi="宋体"/>
          <w:b w:val="0"/>
          <w:bCs w:val="0"/>
          <w:kern w:val="0"/>
          <w:sz w:val="30"/>
          <w:szCs w:val="30"/>
        </w:rPr>
        <w:t>完成时间</w:t>
      </w:r>
      <w:r>
        <w:rPr>
          <w:rFonts w:hint="eastAsia" w:ascii="仿宋" w:hAnsi="仿宋" w:eastAsia="仿宋"/>
          <w:b w:val="0"/>
          <w:bCs w:val="0"/>
          <w:kern w:val="0"/>
          <w:sz w:val="30"/>
          <w:szCs w:val="30"/>
        </w:rPr>
        <w:t>：</w:t>
      </w:r>
      <w:r>
        <w:rPr>
          <w:rFonts w:eastAsia="仿宋"/>
          <w:b w:val="0"/>
          <w:bCs w:val="0"/>
          <w:kern w:val="0"/>
          <w:sz w:val="30"/>
          <w:szCs w:val="30"/>
          <w:u w:val="single"/>
        </w:rPr>
        <w:t> </w:t>
      </w:r>
      <w:r>
        <w:rPr>
          <w:rFonts w:hint="eastAsia" w:eastAsia="仿宋"/>
          <w:b w:val="0"/>
          <w:bCs w:val="0"/>
          <w:kern w:val="0"/>
          <w:sz w:val="30"/>
          <w:szCs w:val="30"/>
          <w:u w:val="single"/>
          <w:lang w:val="en-US" w:eastAsia="zh-CN"/>
        </w:rPr>
        <w:t xml:space="preserve">                          </w:t>
      </w:r>
      <w:r>
        <w:rPr>
          <w:rFonts w:ascii="仿宋" w:hAnsi="仿宋" w:eastAsia="仿宋"/>
          <w:b w:val="0"/>
          <w:bCs w:val="0"/>
          <w:kern w:val="0"/>
          <w:sz w:val="30"/>
          <w:szCs w:val="30"/>
          <w:u w:val="single"/>
        </w:rPr>
        <w:t xml:space="preserve"> </w:t>
      </w:r>
      <w:r>
        <w:rPr>
          <w:rFonts w:eastAsia="仿宋"/>
          <w:b w:val="0"/>
          <w:bCs w:val="0"/>
          <w:kern w:val="0"/>
          <w:sz w:val="30"/>
          <w:szCs w:val="30"/>
          <w:u w:val="single"/>
        </w:rPr>
        <w:t> </w:t>
      </w:r>
      <w:r>
        <w:rPr>
          <w:rFonts w:hint="eastAsia" w:eastAsia="仿宋"/>
          <w:b w:val="0"/>
          <w:bCs w:val="0"/>
          <w:kern w:val="0"/>
          <w:sz w:val="30"/>
          <w:szCs w:val="30"/>
          <w:u w:val="single"/>
          <w:lang w:val="en-US" w:eastAsia="zh-CN"/>
        </w:rPr>
        <w:t xml:space="preserve">              </w:t>
      </w:r>
      <w:r>
        <w:rPr>
          <w:rFonts w:eastAsia="仿宋"/>
          <w:b w:val="0"/>
          <w:bCs w:val="0"/>
          <w:kern w:val="0"/>
          <w:sz w:val="30"/>
          <w:u w:val="single"/>
        </w:rPr>
        <w:t xml:space="preserve">   </w:t>
      </w:r>
      <w:r>
        <w:rPr>
          <w:rFonts w:eastAsia="仿宋"/>
          <w:b w:val="0"/>
          <w:bCs w:val="0"/>
          <w:kern w:val="0"/>
          <w:sz w:val="30"/>
          <w:szCs w:val="30"/>
          <w:u w:val="single"/>
        </w:rPr>
        <w:t xml:space="preserve">     </w:t>
      </w:r>
      <w:r>
        <w:rPr>
          <w:rFonts w:eastAsia="仿宋"/>
          <w:b/>
          <w:kern w:val="0"/>
          <w:sz w:val="30"/>
          <w:szCs w:val="30"/>
          <w:u w:val="single"/>
        </w:rPr>
        <w:t xml:space="preserve">  </w:t>
      </w:r>
    </w:p>
    <w:p>
      <w:pPr>
        <w:widowControl/>
        <w:ind w:firstLine="1794"/>
        <w:rPr>
          <w:rFonts w:eastAsia="仿宋"/>
          <w:b/>
          <w:bCs/>
          <w:kern w:val="0"/>
          <w:sz w:val="30"/>
          <w:szCs w:val="30"/>
          <w:u w:val="single"/>
        </w:rPr>
      </w:pPr>
    </w:p>
    <w:p>
      <w:pPr>
        <w:widowControl/>
        <w:ind w:firstLine="1794"/>
        <w:rPr>
          <w:rFonts w:eastAsia="仿宋"/>
          <w:b/>
          <w:bCs/>
          <w:kern w:val="0"/>
          <w:sz w:val="30"/>
          <w:szCs w:val="30"/>
          <w:u w:val="single"/>
        </w:rPr>
      </w:pPr>
    </w:p>
    <w:p>
      <w:pPr>
        <w:widowControl/>
        <w:ind w:firstLine="1794"/>
        <w:rPr>
          <w:rFonts w:ascii="仿宋" w:hAnsi="仿宋" w:eastAsia="仿宋"/>
          <w:kern w:val="0"/>
          <w:szCs w:val="21"/>
        </w:rPr>
      </w:pPr>
    </w:p>
    <w:p>
      <w:pPr>
        <w:widowControl/>
        <w:rPr>
          <w:rFonts w:ascii="仿宋" w:hAnsi="仿宋" w:eastAsia="仿宋"/>
          <w:kern w:val="0"/>
          <w:szCs w:val="21"/>
        </w:rPr>
      </w:pPr>
      <w:r>
        <w:rPr>
          <w:rFonts w:eastAsia="仿宋"/>
          <w:b/>
          <w:bCs/>
          <w:kern w:val="0"/>
          <w:sz w:val="30"/>
          <w:szCs w:val="30"/>
        </w:rPr>
        <w:t> </w:t>
      </w:r>
    </w:p>
    <w:p>
      <w:pPr>
        <w:widowControl/>
        <w:jc w:val="center"/>
        <w:rPr>
          <w:bCs/>
          <w:sz w:val="28"/>
        </w:rPr>
      </w:pPr>
      <w:r>
        <w:rPr>
          <w:rFonts w:hint="eastAsia" w:ascii="宋体" w:hAnsi="宋体"/>
          <w:b/>
          <w:bCs/>
          <w:kern w:val="0"/>
          <w:sz w:val="30"/>
          <w:szCs w:val="30"/>
        </w:rPr>
        <w:t>吉林大学护理学院</w:t>
      </w:r>
    </w:p>
    <w:tbl>
      <w:tblPr>
        <w:tblStyle w:val="6"/>
        <w:tblpPr w:leftFromText="180" w:rightFromText="180" w:vertAnchor="text"/>
        <w:tblW w:w="8528" w:type="dxa"/>
        <w:tblInd w:w="0" w:type="dxa"/>
        <w:tblLayout w:type="fixed"/>
        <w:tblCellMar>
          <w:top w:w="0" w:type="dxa"/>
          <w:left w:w="0" w:type="dxa"/>
          <w:bottom w:w="0" w:type="dxa"/>
          <w:right w:w="0" w:type="dxa"/>
        </w:tblCellMar>
      </w:tblPr>
      <w:tblGrid>
        <w:gridCol w:w="1536"/>
        <w:gridCol w:w="1184"/>
        <w:gridCol w:w="1296"/>
        <w:gridCol w:w="1671"/>
        <w:gridCol w:w="1296"/>
        <w:gridCol w:w="1545"/>
      </w:tblGrid>
      <w:tr>
        <w:tblPrEx>
          <w:tblCellMar>
            <w:top w:w="0" w:type="dxa"/>
            <w:left w:w="0" w:type="dxa"/>
            <w:bottom w:w="0" w:type="dxa"/>
            <w:right w:w="0" w:type="dxa"/>
          </w:tblCellMar>
        </w:tblPrEx>
        <w:trPr>
          <w:trHeight w:val="448" w:hRule="atLeast"/>
        </w:trPr>
        <w:tc>
          <w:tcPr>
            <w:tcW w:w="153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57" w:lineRule="atLeast"/>
              <w:ind w:firstLine="120"/>
              <w:jc w:val="center"/>
              <w:rPr>
                <w:rFonts w:ascii="宋体"/>
                <w:kern w:val="0"/>
                <w:sz w:val="24"/>
              </w:rPr>
            </w:pPr>
            <w:r>
              <w:rPr>
                <w:rFonts w:hint="eastAsia" w:ascii="宋体" w:hAnsi="宋体"/>
                <w:kern w:val="0"/>
                <w:sz w:val="24"/>
              </w:rPr>
              <w:t>姓</w:t>
            </w:r>
            <w:r>
              <w:rPr>
                <w:rFonts w:ascii="宋体"/>
                <w:kern w:val="0"/>
                <w:sz w:val="24"/>
              </w:rPr>
              <w:t>   </w:t>
            </w:r>
            <w:r>
              <w:rPr>
                <w:rFonts w:hint="eastAsia" w:ascii="宋体" w:hAnsi="宋体"/>
                <w:kern w:val="0"/>
                <w:sz w:val="24"/>
              </w:rPr>
              <w:t>名</w:t>
            </w:r>
          </w:p>
        </w:tc>
        <w:tc>
          <w:tcPr>
            <w:tcW w:w="118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57" w:lineRule="atLeast"/>
              <w:jc w:val="both"/>
              <w:rPr>
                <w:rFonts w:ascii="宋体"/>
                <w:kern w:val="0"/>
                <w:sz w:val="24"/>
              </w:rPr>
            </w:pPr>
          </w:p>
        </w:tc>
        <w:tc>
          <w:tcPr>
            <w:tcW w:w="129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57" w:lineRule="atLeast"/>
              <w:ind w:firstLine="120"/>
              <w:jc w:val="center"/>
              <w:rPr>
                <w:rFonts w:ascii="宋体"/>
                <w:kern w:val="0"/>
                <w:sz w:val="24"/>
              </w:rPr>
            </w:pPr>
            <w:r>
              <w:rPr>
                <w:rFonts w:hint="eastAsia" w:ascii="宋体" w:hAnsi="宋体"/>
                <w:kern w:val="0"/>
                <w:sz w:val="24"/>
              </w:rPr>
              <w:t>性</w:t>
            </w:r>
            <w:r>
              <w:rPr>
                <w:rFonts w:ascii="宋体"/>
                <w:kern w:val="0"/>
                <w:sz w:val="24"/>
              </w:rPr>
              <w:t>  </w:t>
            </w:r>
            <w:r>
              <w:rPr>
                <w:rFonts w:hint="eastAsia" w:ascii="宋体" w:hAnsi="宋体"/>
                <w:kern w:val="0"/>
                <w:sz w:val="24"/>
              </w:rPr>
              <w:t>别</w:t>
            </w:r>
          </w:p>
        </w:tc>
        <w:tc>
          <w:tcPr>
            <w:tcW w:w="167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57" w:lineRule="atLeast"/>
              <w:jc w:val="center"/>
              <w:rPr>
                <w:rFonts w:hint="eastAsia" w:ascii="宋体" w:eastAsia="宋体"/>
                <w:kern w:val="0"/>
                <w:sz w:val="24"/>
                <w:lang w:eastAsia="zh-CN"/>
              </w:rPr>
            </w:pPr>
          </w:p>
        </w:tc>
        <w:tc>
          <w:tcPr>
            <w:tcW w:w="129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57" w:lineRule="atLeast"/>
              <w:ind w:firstLine="120"/>
              <w:jc w:val="center"/>
              <w:rPr>
                <w:rFonts w:ascii="宋体"/>
                <w:kern w:val="0"/>
                <w:sz w:val="24"/>
              </w:rPr>
            </w:pPr>
            <w:r>
              <w:rPr>
                <w:rFonts w:hint="eastAsia" w:ascii="宋体" w:hAnsi="宋体"/>
                <w:kern w:val="0"/>
                <w:sz w:val="24"/>
              </w:rPr>
              <w:t>民</w:t>
            </w:r>
            <w:r>
              <w:rPr>
                <w:rFonts w:ascii="宋体"/>
                <w:kern w:val="0"/>
                <w:sz w:val="24"/>
              </w:rPr>
              <w:t>  </w:t>
            </w:r>
            <w:r>
              <w:rPr>
                <w:rFonts w:hint="eastAsia" w:ascii="宋体" w:hAnsi="宋体"/>
                <w:kern w:val="0"/>
                <w:sz w:val="24"/>
              </w:rPr>
              <w:t>族</w:t>
            </w:r>
          </w:p>
        </w:tc>
        <w:tc>
          <w:tcPr>
            <w:tcW w:w="154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57" w:lineRule="atLeast"/>
              <w:ind w:firstLine="360"/>
              <w:jc w:val="both"/>
              <w:rPr>
                <w:rFonts w:ascii="宋体"/>
                <w:kern w:val="0"/>
                <w:sz w:val="24"/>
              </w:rPr>
            </w:pPr>
          </w:p>
        </w:tc>
      </w:tr>
      <w:tr>
        <w:tblPrEx>
          <w:tblCellMar>
            <w:top w:w="0" w:type="dxa"/>
            <w:left w:w="0" w:type="dxa"/>
            <w:bottom w:w="0" w:type="dxa"/>
            <w:right w:w="0" w:type="dxa"/>
          </w:tblCellMar>
        </w:tblPrEx>
        <w:trPr>
          <w:trHeight w:val="467" w:hRule="atLeast"/>
        </w:trPr>
        <w:tc>
          <w:tcPr>
            <w:tcW w:w="153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57" w:lineRule="atLeast"/>
              <w:jc w:val="center"/>
              <w:rPr>
                <w:rFonts w:ascii="宋体"/>
                <w:kern w:val="0"/>
                <w:sz w:val="24"/>
              </w:rPr>
            </w:pPr>
            <w:r>
              <w:rPr>
                <w:rFonts w:hint="eastAsia" w:ascii="宋体" w:hAnsi="宋体"/>
                <w:kern w:val="0"/>
                <w:sz w:val="24"/>
              </w:rPr>
              <w:t>出生年月日</w:t>
            </w:r>
          </w:p>
        </w:tc>
        <w:tc>
          <w:tcPr>
            <w:tcW w:w="118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57" w:lineRule="atLeast"/>
              <w:jc w:val="center"/>
              <w:rPr>
                <w:rFonts w:ascii="宋体"/>
                <w:kern w:val="0"/>
                <w:sz w:val="24"/>
              </w:rPr>
            </w:pPr>
          </w:p>
        </w:tc>
        <w:tc>
          <w:tcPr>
            <w:tcW w:w="129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57" w:lineRule="atLeast"/>
              <w:jc w:val="center"/>
              <w:rPr>
                <w:rFonts w:ascii="宋体"/>
                <w:kern w:val="0"/>
                <w:sz w:val="24"/>
              </w:rPr>
            </w:pPr>
            <w:r>
              <w:rPr>
                <w:rFonts w:hint="eastAsia" w:ascii="宋体" w:hAnsi="宋体"/>
                <w:kern w:val="0"/>
                <w:sz w:val="24"/>
              </w:rPr>
              <w:t>准考证号</w:t>
            </w:r>
          </w:p>
        </w:tc>
        <w:tc>
          <w:tcPr>
            <w:tcW w:w="167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57" w:lineRule="atLeast"/>
              <w:jc w:val="center"/>
              <w:rPr>
                <w:rFonts w:ascii="宋体"/>
                <w:kern w:val="0"/>
                <w:sz w:val="24"/>
              </w:rPr>
            </w:pPr>
          </w:p>
        </w:tc>
        <w:tc>
          <w:tcPr>
            <w:tcW w:w="129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57" w:lineRule="atLeast"/>
              <w:jc w:val="center"/>
              <w:rPr>
                <w:rFonts w:ascii="宋体"/>
                <w:kern w:val="0"/>
                <w:sz w:val="24"/>
              </w:rPr>
            </w:pPr>
            <w:r>
              <w:rPr>
                <w:rFonts w:hint="eastAsia" w:ascii="宋体" w:hAnsi="宋体"/>
                <w:kern w:val="0"/>
                <w:sz w:val="24"/>
              </w:rPr>
              <w:t>论文编号</w:t>
            </w:r>
          </w:p>
        </w:tc>
        <w:tc>
          <w:tcPr>
            <w:tcW w:w="154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57" w:lineRule="atLeast"/>
              <w:rPr>
                <w:rFonts w:hint="default" w:ascii="宋体" w:eastAsia="宋体"/>
                <w:kern w:val="0"/>
                <w:sz w:val="24"/>
                <w:lang w:val="en-US" w:eastAsia="zh-CN"/>
              </w:rPr>
            </w:pPr>
          </w:p>
        </w:tc>
      </w:tr>
      <w:tr>
        <w:tblPrEx>
          <w:tblCellMar>
            <w:top w:w="0" w:type="dxa"/>
            <w:left w:w="0" w:type="dxa"/>
            <w:bottom w:w="0" w:type="dxa"/>
            <w:right w:w="0" w:type="dxa"/>
          </w:tblCellMar>
        </w:tblPrEx>
        <w:trPr>
          <w:trHeight w:val="459" w:hRule="atLeast"/>
        </w:trPr>
        <w:tc>
          <w:tcPr>
            <w:tcW w:w="1536" w:type="dxa"/>
            <w:tcBorders>
              <w:top w:val="single" w:color="auto" w:sz="8" w:space="0"/>
              <w:left w:val="single" w:color="auto" w:sz="8" w:space="0"/>
              <w:bottom w:val="single" w:color="auto" w:sz="8" w:space="0"/>
              <w:right w:val="single" w:color="auto" w:sz="8" w:space="0"/>
            </w:tcBorders>
            <w:vAlign w:val="center"/>
          </w:tcPr>
          <w:p>
            <w:pPr>
              <w:widowControl/>
              <w:spacing w:line="357" w:lineRule="atLeast"/>
              <w:ind w:firstLine="120"/>
              <w:jc w:val="center"/>
              <w:rPr>
                <w:rFonts w:ascii="宋体"/>
                <w:kern w:val="0"/>
                <w:sz w:val="24"/>
              </w:rPr>
            </w:pPr>
            <w:r>
              <w:rPr>
                <w:rFonts w:hint="eastAsia" w:ascii="宋体" w:hAnsi="宋体"/>
                <w:kern w:val="0"/>
                <w:sz w:val="24"/>
              </w:rPr>
              <w:t>工作单位</w:t>
            </w:r>
          </w:p>
        </w:tc>
        <w:tc>
          <w:tcPr>
            <w:tcW w:w="4151" w:type="dxa"/>
            <w:gridSpan w:val="3"/>
            <w:tcBorders>
              <w:top w:val="single" w:color="auto" w:sz="8" w:space="0"/>
              <w:left w:val="single" w:color="auto" w:sz="8" w:space="0"/>
              <w:bottom w:val="single" w:color="auto" w:sz="8" w:space="0"/>
              <w:right w:val="single" w:color="auto" w:sz="8" w:space="0"/>
            </w:tcBorders>
            <w:vAlign w:val="center"/>
          </w:tcPr>
          <w:p>
            <w:pPr>
              <w:widowControl/>
              <w:spacing w:line="357" w:lineRule="atLeast"/>
              <w:rPr>
                <w:rFonts w:ascii="宋体"/>
                <w:kern w:val="0"/>
                <w:sz w:val="24"/>
              </w:rPr>
            </w:pPr>
          </w:p>
        </w:tc>
        <w:tc>
          <w:tcPr>
            <w:tcW w:w="129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57" w:lineRule="atLeast"/>
              <w:jc w:val="center"/>
              <w:rPr>
                <w:rFonts w:ascii="宋体"/>
                <w:kern w:val="0"/>
                <w:sz w:val="24"/>
              </w:rPr>
            </w:pPr>
            <w:r>
              <w:rPr>
                <w:rFonts w:hint="eastAsia" w:ascii="宋体" w:hAnsi="宋体"/>
                <w:kern w:val="0"/>
                <w:sz w:val="24"/>
              </w:rPr>
              <w:t>联系电话</w:t>
            </w:r>
          </w:p>
        </w:tc>
        <w:tc>
          <w:tcPr>
            <w:tcW w:w="154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06" w:lineRule="atLeast"/>
              <w:jc w:val="center"/>
              <w:rPr>
                <w:rFonts w:ascii="宋体"/>
                <w:kern w:val="0"/>
                <w:sz w:val="24"/>
              </w:rPr>
            </w:pPr>
          </w:p>
        </w:tc>
      </w:tr>
      <w:tr>
        <w:tblPrEx>
          <w:tblCellMar>
            <w:top w:w="0" w:type="dxa"/>
            <w:left w:w="0" w:type="dxa"/>
            <w:bottom w:w="0" w:type="dxa"/>
            <w:right w:w="0" w:type="dxa"/>
          </w:tblCellMar>
        </w:tblPrEx>
        <w:trPr>
          <w:trHeight w:val="465" w:hRule="atLeast"/>
        </w:trPr>
        <w:tc>
          <w:tcPr>
            <w:tcW w:w="1536" w:type="dxa"/>
            <w:tcBorders>
              <w:top w:val="single" w:color="auto" w:sz="8" w:space="0"/>
              <w:left w:val="single" w:color="auto" w:sz="8" w:space="0"/>
              <w:bottom w:val="single" w:color="auto" w:sz="8" w:space="0"/>
              <w:right w:val="single" w:color="auto" w:sz="8" w:space="0"/>
            </w:tcBorders>
            <w:vAlign w:val="center"/>
          </w:tcPr>
          <w:p>
            <w:pPr>
              <w:widowControl/>
              <w:spacing w:line="357" w:lineRule="atLeast"/>
              <w:ind w:firstLine="120"/>
              <w:jc w:val="center"/>
              <w:rPr>
                <w:rFonts w:ascii="宋体"/>
                <w:kern w:val="0"/>
                <w:sz w:val="24"/>
              </w:rPr>
            </w:pPr>
            <w:r>
              <w:rPr>
                <w:rFonts w:hint="eastAsia" w:ascii="宋体" w:hAnsi="宋体"/>
                <w:kern w:val="0"/>
                <w:sz w:val="24"/>
              </w:rPr>
              <w:t>通讯地址</w:t>
            </w:r>
          </w:p>
        </w:tc>
        <w:tc>
          <w:tcPr>
            <w:tcW w:w="4151" w:type="dxa"/>
            <w:gridSpan w:val="3"/>
            <w:tcBorders>
              <w:top w:val="single" w:color="auto" w:sz="8" w:space="0"/>
              <w:left w:val="single" w:color="auto" w:sz="8" w:space="0"/>
              <w:bottom w:val="single" w:color="auto" w:sz="8" w:space="0"/>
              <w:right w:val="single" w:color="auto" w:sz="8" w:space="0"/>
            </w:tcBorders>
            <w:vAlign w:val="center"/>
          </w:tcPr>
          <w:p>
            <w:pPr>
              <w:widowControl/>
              <w:spacing w:line="357" w:lineRule="atLeast"/>
              <w:rPr>
                <w:rFonts w:ascii="宋体"/>
                <w:kern w:val="0"/>
                <w:sz w:val="24"/>
              </w:rPr>
            </w:pPr>
          </w:p>
        </w:tc>
        <w:tc>
          <w:tcPr>
            <w:tcW w:w="129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57" w:lineRule="atLeast"/>
              <w:jc w:val="center"/>
              <w:rPr>
                <w:rFonts w:ascii="宋体"/>
                <w:kern w:val="0"/>
                <w:sz w:val="24"/>
              </w:rPr>
            </w:pPr>
            <w:r>
              <w:rPr>
                <w:rFonts w:hint="eastAsia" w:ascii="宋体" w:hAnsi="宋体"/>
                <w:kern w:val="0"/>
                <w:sz w:val="24"/>
              </w:rPr>
              <w:t>邮政编码</w:t>
            </w:r>
          </w:p>
        </w:tc>
        <w:tc>
          <w:tcPr>
            <w:tcW w:w="154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57" w:lineRule="atLeast"/>
              <w:ind w:firstLine="120"/>
              <w:jc w:val="center"/>
              <w:rPr>
                <w:rFonts w:ascii="宋体"/>
                <w:kern w:val="0"/>
                <w:sz w:val="24"/>
              </w:rPr>
            </w:pPr>
          </w:p>
        </w:tc>
      </w:tr>
      <w:tr>
        <w:tblPrEx>
          <w:tblCellMar>
            <w:top w:w="0" w:type="dxa"/>
            <w:left w:w="0" w:type="dxa"/>
            <w:bottom w:w="0" w:type="dxa"/>
            <w:right w:w="0" w:type="dxa"/>
          </w:tblCellMar>
        </w:tblPrEx>
        <w:trPr>
          <w:trHeight w:val="375" w:hRule="atLeast"/>
        </w:trPr>
        <w:tc>
          <w:tcPr>
            <w:tcW w:w="153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57" w:lineRule="atLeast"/>
              <w:ind w:firstLine="120"/>
              <w:jc w:val="center"/>
              <w:rPr>
                <w:rFonts w:ascii="宋体"/>
                <w:kern w:val="0"/>
                <w:sz w:val="24"/>
              </w:rPr>
            </w:pPr>
            <w:r>
              <w:rPr>
                <w:rFonts w:hint="eastAsia" w:ascii="宋体" w:hAnsi="宋体"/>
                <w:kern w:val="0"/>
                <w:sz w:val="24"/>
              </w:rPr>
              <w:t>论文题目</w:t>
            </w:r>
          </w:p>
        </w:tc>
        <w:tc>
          <w:tcPr>
            <w:tcW w:w="6992"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15" w:lineRule="atLeast"/>
              <w:rPr>
                <w:rFonts w:ascii="宋体"/>
                <w:kern w:val="0"/>
                <w:sz w:val="24"/>
              </w:rPr>
            </w:pPr>
            <w:bookmarkStart w:id="0" w:name="_GoBack"/>
            <w:r>
              <w:rPr>
                <w:rFonts w:hint="eastAsia" w:ascii="宋体"/>
                <w:kern w:val="0"/>
                <w:sz w:val="24"/>
              </w:rPr>
              <w:t>浅谈护士工作压力原因及应对措施</w:t>
            </w:r>
            <w:bookmarkEnd w:id="0"/>
          </w:p>
        </w:tc>
      </w:tr>
      <w:tr>
        <w:tblPrEx>
          <w:tblCellMar>
            <w:top w:w="0" w:type="dxa"/>
            <w:left w:w="0" w:type="dxa"/>
            <w:bottom w:w="0" w:type="dxa"/>
            <w:right w:w="0" w:type="dxa"/>
          </w:tblCellMar>
        </w:tblPrEx>
        <w:trPr>
          <w:trHeight w:val="470" w:hRule="atLeast"/>
        </w:trPr>
        <w:tc>
          <w:tcPr>
            <w:tcW w:w="8528" w:type="dxa"/>
            <w:gridSpan w:val="6"/>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line="357" w:lineRule="atLeast"/>
              <w:jc w:val="center"/>
              <w:rPr>
                <w:rFonts w:ascii="宋体"/>
                <w:kern w:val="0"/>
                <w:sz w:val="30"/>
                <w:szCs w:val="30"/>
              </w:rPr>
            </w:pPr>
            <w:r>
              <w:rPr>
                <w:rFonts w:hint="eastAsia" w:ascii="宋体" w:hAnsi="宋体"/>
                <w:b/>
                <w:bCs/>
                <w:kern w:val="0"/>
                <w:sz w:val="30"/>
                <w:szCs w:val="30"/>
              </w:rPr>
              <w:t>论</w:t>
            </w:r>
            <w:r>
              <w:rPr>
                <w:rFonts w:ascii="宋体"/>
                <w:b/>
                <w:bCs/>
                <w:kern w:val="0"/>
                <w:sz w:val="30"/>
                <w:szCs w:val="30"/>
              </w:rPr>
              <w:t>  </w:t>
            </w:r>
            <w:r>
              <w:rPr>
                <w:rFonts w:hint="eastAsia" w:ascii="宋体" w:hAnsi="宋体"/>
                <w:b/>
                <w:bCs/>
                <w:kern w:val="0"/>
                <w:sz w:val="30"/>
                <w:szCs w:val="30"/>
              </w:rPr>
              <w:t>文</w:t>
            </w:r>
            <w:r>
              <w:rPr>
                <w:rFonts w:ascii="宋体"/>
                <w:b/>
                <w:bCs/>
                <w:kern w:val="0"/>
                <w:sz w:val="30"/>
                <w:szCs w:val="30"/>
              </w:rPr>
              <w:t>  </w:t>
            </w:r>
            <w:r>
              <w:rPr>
                <w:rFonts w:hint="eastAsia" w:ascii="宋体" w:hAnsi="宋体"/>
                <w:b/>
                <w:bCs/>
                <w:kern w:val="0"/>
                <w:sz w:val="30"/>
                <w:szCs w:val="30"/>
              </w:rPr>
              <w:t>摘</w:t>
            </w:r>
            <w:r>
              <w:rPr>
                <w:rFonts w:ascii="宋体"/>
                <w:b/>
                <w:bCs/>
                <w:kern w:val="0"/>
                <w:sz w:val="30"/>
                <w:szCs w:val="30"/>
              </w:rPr>
              <w:t>  </w:t>
            </w:r>
            <w:r>
              <w:rPr>
                <w:rFonts w:hint="eastAsia" w:ascii="宋体" w:hAnsi="宋体"/>
                <w:b/>
                <w:bCs/>
                <w:kern w:val="0"/>
                <w:sz w:val="30"/>
                <w:szCs w:val="30"/>
              </w:rPr>
              <w:t>要</w:t>
            </w:r>
          </w:p>
        </w:tc>
      </w:tr>
      <w:tr>
        <w:tblPrEx>
          <w:tblCellMar>
            <w:top w:w="0" w:type="dxa"/>
            <w:left w:w="0" w:type="dxa"/>
            <w:bottom w:w="0" w:type="dxa"/>
            <w:right w:w="0" w:type="dxa"/>
          </w:tblCellMar>
        </w:tblPrEx>
        <w:trPr>
          <w:trHeight w:val="6936" w:hRule="atLeast"/>
        </w:trPr>
        <w:tc>
          <w:tcPr>
            <w:tcW w:w="8528" w:type="dxa"/>
            <w:gridSpan w:val="6"/>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line="360" w:lineRule="auto"/>
              <w:ind w:firstLine="480" w:firstLineChars="200"/>
              <w:rPr>
                <w:rFonts w:ascii="宋体"/>
                <w:kern w:val="0"/>
                <w:sz w:val="24"/>
              </w:rPr>
            </w:pPr>
            <w:r>
              <w:rPr>
                <w:rFonts w:ascii="宋体"/>
                <w:kern w:val="0"/>
                <w:sz w:val="24"/>
              </w:rPr>
              <w:t> </w:t>
            </w:r>
          </w:p>
          <w:p>
            <w:pPr>
              <w:widowControl/>
              <w:spacing w:line="360" w:lineRule="auto"/>
              <w:ind w:firstLine="480" w:firstLineChars="200"/>
              <w:rPr>
                <w:rFonts w:ascii="宋体"/>
                <w:kern w:val="0"/>
                <w:sz w:val="24"/>
              </w:rPr>
            </w:pPr>
            <w:r>
              <w:rPr>
                <w:rFonts w:ascii="宋体"/>
                <w:kern w:val="0"/>
                <w:sz w:val="24"/>
              </w:rPr>
              <w:t> </w:t>
            </w:r>
          </w:p>
          <w:p>
            <w:pPr>
              <w:widowControl/>
              <w:jc w:val="left"/>
              <w:rPr>
                <w:rFonts w:ascii="lucida Grande" w:hAnsi="lucida Grande" w:cs="宋体"/>
                <w:color w:val="000000"/>
                <w:kern w:val="0"/>
                <w:sz w:val="24"/>
              </w:rPr>
            </w:pPr>
            <w:r>
              <w:rPr>
                <w:rFonts w:ascii="宋体"/>
                <w:kern w:val="0"/>
                <w:sz w:val="24"/>
              </w:rPr>
              <w:t> </w:t>
            </w:r>
            <w:r>
              <w:rPr>
                <w:rFonts w:hint="eastAsia" w:ascii="lucida Grande" w:hAnsi="lucida Grande" w:cs="宋体"/>
                <w:b/>
                <w:color w:val="000000"/>
                <w:kern w:val="0"/>
                <w:sz w:val="28"/>
                <w:szCs w:val="28"/>
              </w:rPr>
              <w:t>【摘要】</w:t>
            </w:r>
            <w:r>
              <w:rPr>
                <w:rFonts w:hint="eastAsia" w:ascii="lucida Grande" w:hAnsi="lucida Grande" w:cs="宋体"/>
                <w:color w:val="000000"/>
                <w:kern w:val="0"/>
                <w:sz w:val="24"/>
              </w:rPr>
              <w:t>随着医学科学的迅速发展及医学模式的转变，护理工作的范畴不断扩大，护士的工作不再是简单的对病人的护理，而是要求以人为本的全面护理，这就要求护理人员不仅要掌握规范的专业技术，还必须具备良好地职业素质，丰富的人文知识和健康的心态。所以目前护士工作的压力比较大，我们也要有相对的应对措施。</w:t>
            </w:r>
          </w:p>
          <w:p>
            <w:pPr>
              <w:widowControl/>
              <w:spacing w:line="460" w:lineRule="atLeast"/>
              <w:rPr>
                <w:rFonts w:ascii="宋体"/>
                <w:kern w:val="0"/>
                <w:sz w:val="24"/>
              </w:rPr>
            </w:pPr>
          </w:p>
          <w:p>
            <w:pPr>
              <w:widowControl/>
              <w:spacing w:line="460" w:lineRule="atLeast"/>
              <w:rPr>
                <w:rFonts w:ascii="宋体"/>
                <w:kern w:val="0"/>
                <w:sz w:val="24"/>
              </w:rPr>
            </w:pPr>
            <w:r>
              <w:rPr>
                <w:rFonts w:ascii="宋体"/>
                <w:kern w:val="0"/>
                <w:sz w:val="24"/>
              </w:rPr>
              <w:t> </w:t>
            </w:r>
          </w:p>
          <w:p>
            <w:pPr>
              <w:widowControl/>
              <w:spacing w:line="460" w:lineRule="atLeast"/>
              <w:rPr>
                <w:rFonts w:ascii="宋体"/>
                <w:kern w:val="0"/>
                <w:sz w:val="24"/>
              </w:rPr>
            </w:pPr>
            <w:r>
              <w:rPr>
                <w:rFonts w:ascii="宋体"/>
                <w:kern w:val="0"/>
                <w:sz w:val="24"/>
              </w:rPr>
              <w:t> </w:t>
            </w:r>
          </w:p>
          <w:p>
            <w:pPr>
              <w:widowControl/>
              <w:spacing w:line="460" w:lineRule="atLeast"/>
              <w:rPr>
                <w:rFonts w:ascii="宋体"/>
                <w:kern w:val="0"/>
                <w:sz w:val="24"/>
              </w:rPr>
            </w:pPr>
            <w:r>
              <w:rPr>
                <w:rFonts w:ascii="宋体"/>
                <w:kern w:val="0"/>
                <w:sz w:val="24"/>
              </w:rPr>
              <w:t> </w:t>
            </w:r>
          </w:p>
          <w:p>
            <w:pPr>
              <w:widowControl/>
              <w:spacing w:line="460" w:lineRule="atLeast"/>
              <w:rPr>
                <w:rFonts w:ascii="宋体"/>
                <w:kern w:val="0"/>
                <w:sz w:val="24"/>
              </w:rPr>
            </w:pPr>
            <w:r>
              <w:rPr>
                <w:rFonts w:ascii="宋体"/>
                <w:kern w:val="0"/>
                <w:sz w:val="24"/>
              </w:rPr>
              <w:t> </w:t>
            </w:r>
          </w:p>
          <w:p>
            <w:pPr>
              <w:widowControl/>
              <w:spacing w:line="460" w:lineRule="atLeast"/>
              <w:rPr>
                <w:rFonts w:ascii="宋体"/>
                <w:kern w:val="0"/>
                <w:sz w:val="24"/>
              </w:rPr>
            </w:pPr>
            <w:r>
              <w:rPr>
                <w:rFonts w:ascii="宋体"/>
                <w:kern w:val="0"/>
                <w:sz w:val="24"/>
              </w:rPr>
              <w:t> </w:t>
            </w:r>
          </w:p>
          <w:p>
            <w:pPr>
              <w:widowControl/>
              <w:spacing w:line="460" w:lineRule="atLeast"/>
              <w:rPr>
                <w:rFonts w:ascii="宋体"/>
                <w:kern w:val="0"/>
                <w:sz w:val="24"/>
              </w:rPr>
            </w:pPr>
            <w:r>
              <w:rPr>
                <w:rFonts w:ascii="宋体"/>
                <w:kern w:val="0"/>
                <w:sz w:val="24"/>
              </w:rPr>
              <w:t> </w:t>
            </w:r>
          </w:p>
          <w:p>
            <w:pPr>
              <w:widowControl/>
              <w:spacing w:line="460" w:lineRule="atLeast"/>
              <w:rPr>
                <w:rFonts w:ascii="宋体"/>
                <w:kern w:val="0"/>
                <w:sz w:val="24"/>
              </w:rPr>
            </w:pPr>
            <w:r>
              <w:rPr>
                <w:rFonts w:ascii="宋体"/>
                <w:kern w:val="0"/>
                <w:sz w:val="24"/>
              </w:rPr>
              <w:t> </w:t>
            </w:r>
          </w:p>
          <w:p>
            <w:pPr>
              <w:widowControl/>
              <w:spacing w:line="460" w:lineRule="atLeast"/>
              <w:rPr>
                <w:rFonts w:ascii="宋体"/>
                <w:kern w:val="0"/>
                <w:sz w:val="24"/>
              </w:rPr>
            </w:pPr>
            <w:r>
              <w:rPr>
                <w:rFonts w:ascii="宋体"/>
                <w:kern w:val="0"/>
                <w:sz w:val="24"/>
              </w:rPr>
              <w:t> </w:t>
            </w:r>
          </w:p>
          <w:p>
            <w:pPr>
              <w:widowControl/>
              <w:spacing w:line="460" w:lineRule="atLeast"/>
              <w:rPr>
                <w:rFonts w:ascii="宋体"/>
                <w:kern w:val="0"/>
                <w:sz w:val="24"/>
              </w:rPr>
            </w:pPr>
            <w:r>
              <w:rPr>
                <w:rFonts w:ascii="宋体"/>
                <w:kern w:val="0"/>
                <w:sz w:val="24"/>
              </w:rPr>
              <w:t> </w:t>
            </w:r>
          </w:p>
          <w:p>
            <w:pPr>
              <w:widowControl/>
              <w:spacing w:line="460" w:lineRule="atLeast"/>
              <w:rPr>
                <w:rFonts w:ascii="宋体"/>
                <w:kern w:val="0"/>
                <w:sz w:val="24"/>
              </w:rPr>
            </w:pPr>
            <w:r>
              <w:rPr>
                <w:rFonts w:ascii="宋体"/>
                <w:kern w:val="0"/>
                <w:sz w:val="24"/>
              </w:rPr>
              <w:t> </w:t>
            </w:r>
          </w:p>
          <w:p>
            <w:pPr>
              <w:widowControl/>
              <w:spacing w:line="460" w:lineRule="atLeast"/>
              <w:rPr>
                <w:rFonts w:ascii="宋体"/>
                <w:kern w:val="0"/>
                <w:sz w:val="24"/>
              </w:rPr>
            </w:pPr>
            <w:r>
              <w:rPr>
                <w:rFonts w:ascii="宋体"/>
                <w:kern w:val="0"/>
                <w:sz w:val="24"/>
              </w:rPr>
              <w:t> </w:t>
            </w:r>
          </w:p>
          <w:p>
            <w:pPr>
              <w:widowControl/>
              <w:spacing w:line="460" w:lineRule="atLeast"/>
              <w:rPr>
                <w:rFonts w:ascii="宋体"/>
                <w:kern w:val="0"/>
                <w:sz w:val="24"/>
              </w:rPr>
            </w:pPr>
            <w:r>
              <w:rPr>
                <w:rFonts w:ascii="宋体"/>
                <w:kern w:val="0"/>
                <w:sz w:val="24"/>
              </w:rPr>
              <w:t> </w:t>
            </w:r>
          </w:p>
          <w:p>
            <w:pPr>
              <w:widowControl/>
              <w:spacing w:line="460" w:lineRule="atLeast"/>
              <w:rPr>
                <w:rFonts w:ascii="宋体"/>
                <w:kern w:val="0"/>
                <w:sz w:val="24"/>
              </w:rPr>
            </w:pPr>
            <w:r>
              <w:rPr>
                <w:rFonts w:ascii="宋体"/>
                <w:kern w:val="0"/>
                <w:sz w:val="24"/>
              </w:rPr>
              <w:t> </w:t>
            </w:r>
          </w:p>
        </w:tc>
      </w:tr>
    </w:tbl>
    <w:p>
      <w:pPr>
        <w:rPr>
          <w:bCs/>
          <w:sz w:val="28"/>
        </w:rPr>
        <w:sectPr>
          <w:headerReference r:id="rId3" w:type="first"/>
          <w:footerReference r:id="rId4" w:type="default"/>
          <w:footerReference r:id="rId5" w:type="even"/>
          <w:pgSz w:w="11906" w:h="16838"/>
          <w:pgMar w:top="1440" w:right="1797" w:bottom="1440" w:left="1797" w:header="851" w:footer="992" w:gutter="0"/>
          <w:cols w:space="720" w:num="1"/>
          <w:titlePg/>
          <w:docGrid w:type="lines" w:linePitch="312" w:charSpace="0"/>
        </w:sectPr>
      </w:pPr>
    </w:p>
    <w:tbl>
      <w:tblPr>
        <w:tblStyle w:val="6"/>
        <w:tblpPr w:leftFromText="180" w:rightFromText="180" w:vertAnchor="text" w:horzAnchor="page" w:tblpX="1801" w:tblpY="163"/>
        <w:tblW w:w="84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1276"/>
        <w:gridCol w:w="1255"/>
        <w:gridCol w:w="1084"/>
        <w:gridCol w:w="1087"/>
        <w:gridCol w:w="1445"/>
        <w:gridCol w:w="16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646" w:type="dxa"/>
            <w:vMerge w:val="restart"/>
          </w:tcPr>
          <w:p>
            <w:pPr>
              <w:rPr>
                <w:b/>
                <w:sz w:val="24"/>
              </w:rPr>
            </w:pPr>
          </w:p>
          <w:p>
            <w:pPr>
              <w:ind w:firstLine="118" w:firstLineChars="49"/>
              <w:rPr>
                <w:b/>
                <w:sz w:val="24"/>
              </w:rPr>
            </w:pPr>
            <w:r>
              <w:rPr>
                <w:rFonts w:hint="eastAsia"/>
                <w:b/>
                <w:sz w:val="24"/>
              </w:rPr>
              <w:t>指</w:t>
            </w:r>
          </w:p>
          <w:p>
            <w:pPr>
              <w:ind w:firstLine="118" w:firstLineChars="49"/>
              <w:rPr>
                <w:b/>
                <w:sz w:val="24"/>
              </w:rPr>
            </w:pPr>
            <w:r>
              <w:rPr>
                <w:rFonts w:hint="eastAsia"/>
                <w:b/>
                <w:sz w:val="24"/>
              </w:rPr>
              <w:t>导</w:t>
            </w:r>
          </w:p>
          <w:p>
            <w:pPr>
              <w:ind w:firstLine="118" w:firstLineChars="49"/>
              <w:rPr>
                <w:b/>
                <w:sz w:val="24"/>
              </w:rPr>
            </w:pPr>
            <w:r>
              <w:rPr>
                <w:rFonts w:hint="eastAsia"/>
                <w:b/>
                <w:sz w:val="24"/>
              </w:rPr>
              <w:t>老</w:t>
            </w:r>
          </w:p>
          <w:p>
            <w:pPr>
              <w:ind w:firstLine="118" w:firstLineChars="49"/>
              <w:rPr>
                <w:sz w:val="24"/>
              </w:rPr>
            </w:pPr>
            <w:r>
              <w:rPr>
                <w:rFonts w:hint="eastAsia"/>
                <w:b/>
                <w:sz w:val="24"/>
              </w:rPr>
              <w:t>师</w:t>
            </w:r>
          </w:p>
        </w:tc>
        <w:tc>
          <w:tcPr>
            <w:tcW w:w="1276" w:type="dxa"/>
            <w:vAlign w:val="center"/>
          </w:tcPr>
          <w:p>
            <w:pPr>
              <w:ind w:firstLine="120" w:firstLineChars="50"/>
              <w:jc w:val="center"/>
              <w:rPr>
                <w:b/>
                <w:sz w:val="24"/>
              </w:rPr>
            </w:pPr>
            <w:r>
              <w:rPr>
                <w:rFonts w:hint="eastAsia"/>
                <w:b/>
                <w:sz w:val="24"/>
              </w:rPr>
              <w:t>姓</w:t>
            </w:r>
            <w:r>
              <w:rPr>
                <w:b/>
                <w:sz w:val="24"/>
              </w:rPr>
              <w:t xml:space="preserve"> </w:t>
            </w:r>
            <w:r>
              <w:rPr>
                <w:rFonts w:hint="eastAsia"/>
                <w:b/>
                <w:sz w:val="24"/>
              </w:rPr>
              <w:t>名</w:t>
            </w:r>
          </w:p>
        </w:tc>
        <w:tc>
          <w:tcPr>
            <w:tcW w:w="1255" w:type="dxa"/>
            <w:vAlign w:val="center"/>
          </w:tcPr>
          <w:p>
            <w:pPr>
              <w:jc w:val="center"/>
              <w:rPr>
                <w:sz w:val="24"/>
              </w:rPr>
            </w:pPr>
          </w:p>
        </w:tc>
        <w:tc>
          <w:tcPr>
            <w:tcW w:w="1084" w:type="dxa"/>
            <w:vAlign w:val="center"/>
          </w:tcPr>
          <w:p>
            <w:pPr>
              <w:jc w:val="center"/>
              <w:rPr>
                <w:b/>
                <w:sz w:val="24"/>
              </w:rPr>
            </w:pPr>
            <w:r>
              <w:rPr>
                <w:rFonts w:hint="eastAsia"/>
                <w:b/>
                <w:sz w:val="24"/>
              </w:rPr>
              <w:t>性</w:t>
            </w:r>
            <w:r>
              <w:rPr>
                <w:b/>
                <w:sz w:val="24"/>
              </w:rPr>
              <w:t xml:space="preserve">  </w:t>
            </w:r>
            <w:r>
              <w:rPr>
                <w:rFonts w:hint="eastAsia"/>
                <w:b/>
                <w:sz w:val="24"/>
              </w:rPr>
              <w:t>别</w:t>
            </w:r>
          </w:p>
        </w:tc>
        <w:tc>
          <w:tcPr>
            <w:tcW w:w="1087" w:type="dxa"/>
            <w:vAlign w:val="center"/>
          </w:tcPr>
          <w:p>
            <w:pPr>
              <w:ind w:firstLine="120" w:firstLineChars="50"/>
              <w:rPr>
                <w:sz w:val="24"/>
              </w:rPr>
            </w:pPr>
          </w:p>
        </w:tc>
        <w:tc>
          <w:tcPr>
            <w:tcW w:w="1445" w:type="dxa"/>
            <w:vAlign w:val="center"/>
          </w:tcPr>
          <w:p>
            <w:pPr>
              <w:ind w:firstLine="236" w:firstLineChars="98"/>
              <w:jc w:val="center"/>
              <w:rPr>
                <w:b/>
                <w:sz w:val="24"/>
              </w:rPr>
            </w:pPr>
            <w:r>
              <w:rPr>
                <w:rFonts w:hint="eastAsia"/>
                <w:b/>
                <w:sz w:val="24"/>
              </w:rPr>
              <w:t>职</w:t>
            </w:r>
            <w:r>
              <w:rPr>
                <w:b/>
                <w:sz w:val="24"/>
              </w:rPr>
              <w:t xml:space="preserve"> </w:t>
            </w:r>
            <w:r>
              <w:rPr>
                <w:rFonts w:hint="eastAsia"/>
                <w:b/>
                <w:sz w:val="24"/>
              </w:rPr>
              <w:t>务</w:t>
            </w:r>
          </w:p>
        </w:tc>
        <w:tc>
          <w:tcPr>
            <w:tcW w:w="1649" w:type="dxa"/>
            <w:vAlign w:val="center"/>
          </w:tcPr>
          <w:p>
            <w:pPr>
              <w:ind w:firstLine="240" w:firstLineChars="1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46" w:type="dxa"/>
            <w:vMerge w:val="continue"/>
          </w:tcPr>
          <w:p>
            <w:pPr>
              <w:rPr>
                <w:b/>
                <w:sz w:val="24"/>
              </w:rPr>
            </w:pPr>
          </w:p>
        </w:tc>
        <w:tc>
          <w:tcPr>
            <w:tcW w:w="1276" w:type="dxa"/>
            <w:vAlign w:val="center"/>
          </w:tcPr>
          <w:p>
            <w:pPr>
              <w:jc w:val="center"/>
              <w:rPr>
                <w:b/>
                <w:sz w:val="24"/>
              </w:rPr>
            </w:pPr>
            <w:r>
              <w:rPr>
                <w:rFonts w:hint="eastAsia"/>
                <w:b/>
                <w:sz w:val="24"/>
              </w:rPr>
              <w:t>职</w:t>
            </w:r>
            <w:r>
              <w:rPr>
                <w:b/>
                <w:sz w:val="24"/>
              </w:rPr>
              <w:t xml:space="preserve"> </w:t>
            </w:r>
            <w:r>
              <w:rPr>
                <w:rFonts w:hint="eastAsia"/>
                <w:b/>
                <w:sz w:val="24"/>
              </w:rPr>
              <w:t>称</w:t>
            </w:r>
          </w:p>
        </w:tc>
        <w:tc>
          <w:tcPr>
            <w:tcW w:w="1255" w:type="dxa"/>
            <w:vAlign w:val="center"/>
          </w:tcPr>
          <w:p>
            <w:pPr>
              <w:jc w:val="center"/>
              <w:rPr>
                <w:sz w:val="24"/>
              </w:rPr>
            </w:pPr>
          </w:p>
        </w:tc>
        <w:tc>
          <w:tcPr>
            <w:tcW w:w="1084" w:type="dxa"/>
            <w:vAlign w:val="center"/>
          </w:tcPr>
          <w:p>
            <w:pPr>
              <w:jc w:val="center"/>
              <w:rPr>
                <w:b/>
                <w:sz w:val="24"/>
              </w:rPr>
            </w:pPr>
            <w:r>
              <w:rPr>
                <w:rFonts w:hint="eastAsia"/>
                <w:b/>
                <w:sz w:val="24"/>
              </w:rPr>
              <w:t>学</w:t>
            </w:r>
            <w:r>
              <w:rPr>
                <w:b/>
                <w:sz w:val="24"/>
              </w:rPr>
              <w:t xml:space="preserve">  </w:t>
            </w:r>
            <w:r>
              <w:rPr>
                <w:rFonts w:hint="eastAsia"/>
                <w:b/>
                <w:sz w:val="24"/>
              </w:rPr>
              <w:t>历</w:t>
            </w:r>
          </w:p>
        </w:tc>
        <w:tc>
          <w:tcPr>
            <w:tcW w:w="1087" w:type="dxa"/>
            <w:vAlign w:val="center"/>
          </w:tcPr>
          <w:p>
            <w:pPr>
              <w:ind w:firstLine="120" w:firstLineChars="50"/>
              <w:jc w:val="center"/>
              <w:rPr>
                <w:sz w:val="24"/>
              </w:rPr>
            </w:pPr>
          </w:p>
        </w:tc>
        <w:tc>
          <w:tcPr>
            <w:tcW w:w="1445" w:type="dxa"/>
            <w:vAlign w:val="center"/>
          </w:tcPr>
          <w:p>
            <w:pPr>
              <w:jc w:val="center"/>
              <w:rPr>
                <w:b/>
                <w:sz w:val="24"/>
              </w:rPr>
            </w:pPr>
            <w:r>
              <w:rPr>
                <w:rFonts w:hint="eastAsia"/>
                <w:b/>
                <w:sz w:val="24"/>
              </w:rPr>
              <w:t>联系电话</w:t>
            </w:r>
          </w:p>
        </w:tc>
        <w:tc>
          <w:tcPr>
            <w:tcW w:w="1649"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646" w:type="dxa"/>
            <w:vMerge w:val="continue"/>
          </w:tcPr>
          <w:p>
            <w:pPr>
              <w:rPr>
                <w:b/>
                <w:sz w:val="24"/>
              </w:rPr>
            </w:pPr>
          </w:p>
        </w:tc>
        <w:tc>
          <w:tcPr>
            <w:tcW w:w="1276" w:type="dxa"/>
            <w:vAlign w:val="center"/>
          </w:tcPr>
          <w:p>
            <w:pPr>
              <w:jc w:val="center"/>
              <w:rPr>
                <w:b/>
                <w:sz w:val="24"/>
              </w:rPr>
            </w:pPr>
            <w:r>
              <w:rPr>
                <w:rFonts w:hint="eastAsia"/>
                <w:b/>
                <w:sz w:val="24"/>
              </w:rPr>
              <w:t>工作单位</w:t>
            </w:r>
          </w:p>
        </w:tc>
        <w:tc>
          <w:tcPr>
            <w:tcW w:w="3426" w:type="dxa"/>
            <w:gridSpan w:val="3"/>
            <w:vAlign w:val="center"/>
          </w:tcPr>
          <w:p>
            <w:pPr>
              <w:jc w:val="center"/>
              <w:rPr>
                <w:sz w:val="24"/>
              </w:rPr>
            </w:pPr>
          </w:p>
        </w:tc>
        <w:tc>
          <w:tcPr>
            <w:tcW w:w="1445" w:type="dxa"/>
            <w:vAlign w:val="center"/>
          </w:tcPr>
          <w:p>
            <w:pPr>
              <w:ind w:firstLine="236" w:firstLineChars="98"/>
              <w:jc w:val="center"/>
              <w:rPr>
                <w:b/>
                <w:sz w:val="24"/>
              </w:rPr>
            </w:pPr>
            <w:r>
              <w:rPr>
                <w:rFonts w:hint="eastAsia"/>
                <w:b/>
                <w:sz w:val="24"/>
              </w:rPr>
              <w:t>签</w:t>
            </w:r>
            <w:r>
              <w:rPr>
                <w:b/>
                <w:sz w:val="24"/>
              </w:rPr>
              <w:t xml:space="preserve"> </w:t>
            </w:r>
            <w:r>
              <w:rPr>
                <w:rFonts w:hint="eastAsia"/>
                <w:b/>
                <w:sz w:val="24"/>
              </w:rPr>
              <w:t>名</w:t>
            </w:r>
          </w:p>
        </w:tc>
        <w:tc>
          <w:tcPr>
            <w:tcW w:w="1649" w:type="dxa"/>
            <w:vAlign w:val="center"/>
          </w:tcPr>
          <w:p>
            <w:pPr>
              <w:ind w:firstLine="360" w:firstLineChars="15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6" w:hRule="atLeast"/>
        </w:trPr>
        <w:tc>
          <w:tcPr>
            <w:tcW w:w="646" w:type="dxa"/>
          </w:tcPr>
          <w:p>
            <w:pPr>
              <w:rPr>
                <w:sz w:val="24"/>
              </w:rPr>
            </w:pPr>
          </w:p>
          <w:p>
            <w:pPr>
              <w:rPr>
                <w:sz w:val="24"/>
              </w:rPr>
            </w:pPr>
          </w:p>
          <w:p>
            <w:pPr>
              <w:ind w:left="118" w:leftChars="56"/>
              <w:rPr>
                <w:b/>
                <w:sz w:val="24"/>
              </w:rPr>
            </w:pPr>
            <w:r>
              <w:rPr>
                <w:rFonts w:hint="eastAsia"/>
                <w:b/>
                <w:sz w:val="24"/>
              </w:rPr>
              <w:t>主审</w:t>
            </w:r>
          </w:p>
          <w:p>
            <w:pPr>
              <w:ind w:left="118" w:leftChars="56"/>
              <w:rPr>
                <w:b/>
                <w:sz w:val="24"/>
              </w:rPr>
            </w:pPr>
            <w:r>
              <w:rPr>
                <w:rFonts w:hint="eastAsia"/>
                <w:b/>
                <w:sz w:val="24"/>
              </w:rPr>
              <w:t>教师意见</w:t>
            </w:r>
          </w:p>
          <w:p>
            <w:pPr>
              <w:rPr>
                <w:sz w:val="24"/>
              </w:rPr>
            </w:pPr>
          </w:p>
        </w:tc>
        <w:tc>
          <w:tcPr>
            <w:tcW w:w="7796" w:type="dxa"/>
            <w:gridSpan w:val="6"/>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5" w:hRule="atLeast"/>
        </w:trPr>
        <w:tc>
          <w:tcPr>
            <w:tcW w:w="646" w:type="dxa"/>
          </w:tcPr>
          <w:p>
            <w:pPr>
              <w:rPr>
                <w:sz w:val="24"/>
              </w:rPr>
            </w:pPr>
          </w:p>
          <w:p>
            <w:pPr>
              <w:rPr>
                <w:sz w:val="24"/>
              </w:rPr>
            </w:pPr>
          </w:p>
          <w:p>
            <w:pPr>
              <w:ind w:left="118" w:leftChars="56"/>
              <w:rPr>
                <w:b/>
                <w:sz w:val="24"/>
              </w:rPr>
            </w:pPr>
            <w:r>
              <w:rPr>
                <w:rFonts w:hint="eastAsia"/>
                <w:b/>
                <w:sz w:val="24"/>
              </w:rPr>
              <w:t>论文得分</w:t>
            </w:r>
          </w:p>
          <w:p>
            <w:pPr>
              <w:rPr>
                <w:sz w:val="24"/>
              </w:rPr>
            </w:pPr>
          </w:p>
        </w:tc>
        <w:tc>
          <w:tcPr>
            <w:tcW w:w="7796" w:type="dxa"/>
            <w:gridSpan w:val="6"/>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1" w:hRule="atLeast"/>
        </w:trPr>
        <w:tc>
          <w:tcPr>
            <w:tcW w:w="646" w:type="dxa"/>
          </w:tcPr>
          <w:p>
            <w:pPr>
              <w:rPr>
                <w:sz w:val="24"/>
              </w:rPr>
            </w:pPr>
          </w:p>
          <w:p>
            <w:pPr>
              <w:rPr>
                <w:sz w:val="24"/>
              </w:rPr>
            </w:pPr>
          </w:p>
          <w:p>
            <w:pPr>
              <w:rPr>
                <w:sz w:val="24"/>
              </w:rPr>
            </w:pPr>
          </w:p>
          <w:p>
            <w:pPr>
              <w:rPr>
                <w:sz w:val="24"/>
              </w:rPr>
            </w:pPr>
          </w:p>
          <w:p>
            <w:pPr>
              <w:ind w:left="118" w:leftChars="56"/>
              <w:rPr>
                <w:b/>
                <w:sz w:val="24"/>
              </w:rPr>
            </w:pPr>
            <w:r>
              <w:rPr>
                <w:rFonts w:hint="eastAsia"/>
                <w:b/>
                <w:sz w:val="24"/>
              </w:rPr>
              <w:t>主考院校意见</w:t>
            </w:r>
          </w:p>
        </w:tc>
        <w:tc>
          <w:tcPr>
            <w:tcW w:w="7796" w:type="dxa"/>
            <w:gridSpan w:val="6"/>
          </w:tcPr>
          <w:p/>
          <w:p/>
          <w:p/>
          <w:p/>
          <w:p/>
          <w:p/>
          <w:p/>
          <w:p/>
          <w:p/>
          <w:p/>
          <w:p>
            <w:pPr>
              <w:ind w:firstLine="6300" w:firstLineChars="3000"/>
            </w:pPr>
            <w:r>
              <w:rPr>
                <w:rFonts w:hint="eastAsia"/>
              </w:rPr>
              <w:t>盖</w:t>
            </w:r>
            <w:r>
              <w:t xml:space="preserve">  </w:t>
            </w:r>
            <w:r>
              <w:rPr>
                <w:rFonts w:hint="eastAsia"/>
              </w:rPr>
              <w:t>章</w:t>
            </w:r>
          </w:p>
          <w:p>
            <w:pPr>
              <w:ind w:firstLine="5985" w:firstLineChars="2850"/>
            </w:pPr>
          </w:p>
          <w:p>
            <w:pPr>
              <w:ind w:firstLine="5985" w:firstLineChars="2850"/>
            </w:pPr>
            <w:r>
              <w:rPr>
                <w:rFonts w:hint="eastAsia"/>
              </w:rPr>
              <w:t>年</w:t>
            </w:r>
            <w:r>
              <w:t xml:space="preserve">   </w:t>
            </w:r>
            <w:r>
              <w:rPr>
                <w:rFonts w:hint="eastAsia"/>
              </w:rPr>
              <w:t>月</w:t>
            </w:r>
            <w:r>
              <w:t xml:space="preserve">    </w:t>
            </w:r>
            <w:r>
              <w:rPr>
                <w:rFonts w:hint="eastAsia"/>
              </w:rPr>
              <w:t>日</w:t>
            </w:r>
          </w:p>
          <w:p/>
          <w:p>
            <w:r>
              <w:t xml:space="preserve">                                                   </w:t>
            </w:r>
          </w:p>
          <w:p/>
        </w:tc>
      </w:tr>
    </w:tbl>
    <w:p>
      <w:pPr>
        <w:rPr>
          <w:rFonts w:ascii="宋体" w:cs="宋体"/>
          <w:kern w:val="0"/>
          <w:sz w:val="24"/>
        </w:rPr>
      </w:pPr>
    </w:p>
    <w:p>
      <w:pPr>
        <w:widowControl/>
        <w:jc w:val="center"/>
        <w:rPr>
          <w:rFonts w:hint="eastAsia" w:ascii="lucida Grande" w:hAnsi="lucida Grande" w:cs="宋体"/>
          <w:b/>
          <w:color w:val="000000"/>
          <w:kern w:val="0"/>
          <w:sz w:val="32"/>
          <w:szCs w:val="32"/>
        </w:rPr>
      </w:pPr>
    </w:p>
    <w:p>
      <w:pPr>
        <w:widowControl/>
        <w:jc w:val="both"/>
        <w:rPr>
          <w:rFonts w:hint="eastAsia" w:ascii="lucida Grande" w:hAnsi="lucida Grande" w:cs="宋体"/>
          <w:b/>
          <w:color w:val="000000"/>
          <w:kern w:val="0"/>
          <w:sz w:val="28"/>
          <w:szCs w:val="28"/>
        </w:rPr>
      </w:pPr>
    </w:p>
    <w:p>
      <w:pPr>
        <w:widowControl/>
        <w:jc w:val="center"/>
        <w:rPr>
          <w:rFonts w:ascii="lucida Grande" w:hAnsi="lucida Grande" w:cs="宋体"/>
          <w:color w:val="000000"/>
          <w:kern w:val="0"/>
          <w:szCs w:val="21"/>
        </w:rPr>
      </w:pPr>
      <w:r>
        <w:rPr>
          <w:rFonts w:hint="eastAsia" w:ascii="lucida Grande" w:hAnsi="lucida Grande" w:cs="宋体"/>
          <w:b/>
          <w:color w:val="000000"/>
          <w:kern w:val="0"/>
          <w:sz w:val="28"/>
          <w:szCs w:val="28"/>
        </w:rPr>
        <w:t>浅谈护士工作压力原因及应对措施</w:t>
      </w:r>
    </w:p>
    <w:p>
      <w:pPr>
        <w:widowControl/>
        <w:jc w:val="left"/>
        <w:rPr>
          <w:rFonts w:ascii="lucida Grande" w:hAnsi="lucida Grande" w:cs="宋体"/>
          <w:color w:val="000000"/>
          <w:kern w:val="0"/>
          <w:sz w:val="24"/>
        </w:rPr>
      </w:pPr>
      <w:r>
        <w:rPr>
          <w:rFonts w:hint="eastAsia" w:ascii="lucida Grande" w:hAnsi="lucida Grande" w:cs="宋体"/>
          <w:b/>
          <w:color w:val="000000"/>
          <w:kern w:val="0"/>
          <w:sz w:val="24"/>
          <w:szCs w:val="24"/>
        </w:rPr>
        <w:t>【摘要】</w:t>
      </w:r>
      <w:r>
        <w:rPr>
          <w:rFonts w:hint="eastAsia" w:ascii="lucida Grande" w:hAnsi="lucida Grande" w:cs="宋体"/>
          <w:color w:val="000000"/>
          <w:kern w:val="0"/>
          <w:sz w:val="24"/>
        </w:rPr>
        <w:t>随着医学科学的迅速发展及医学模式的转变，护理工作的范畴不断扩大，护士的工作不再是简单的对病人的护理，而是要求以人为本的全面护理，这就要求护理人员不仅要掌握规范的专业技术，还必须具备良好地职业素质，丰富的人文知识和健康的心态。所以目前护士工作的压力比较大，我们也要有相对的应对措施。</w:t>
      </w:r>
    </w:p>
    <w:p>
      <w:pPr>
        <w:widowControl/>
        <w:jc w:val="left"/>
        <w:rPr>
          <w:rFonts w:ascii="lucida Grande" w:hAnsi="lucida Grande" w:cs="宋体"/>
          <w:color w:val="000000"/>
          <w:kern w:val="0"/>
          <w:sz w:val="24"/>
        </w:rPr>
      </w:pPr>
      <w:r>
        <w:rPr>
          <w:rFonts w:hint="eastAsia" w:ascii="lucida Grande" w:hAnsi="lucida Grande" w:cs="宋体"/>
          <w:b/>
          <w:color w:val="000000"/>
          <w:kern w:val="0"/>
          <w:sz w:val="24"/>
          <w:szCs w:val="24"/>
        </w:rPr>
        <w:t>【关键词】</w:t>
      </w:r>
      <w:r>
        <w:rPr>
          <w:rFonts w:hint="eastAsia" w:ascii="lucida Grande" w:hAnsi="lucida Grande" w:cs="宋体"/>
          <w:color w:val="000000"/>
          <w:kern w:val="0"/>
          <w:sz w:val="24"/>
        </w:rPr>
        <w:t>护士工作</w:t>
      </w:r>
      <w:r>
        <w:rPr>
          <w:rFonts w:ascii="lucida Grande" w:hAnsi="lucida Grande" w:cs="宋体"/>
          <w:color w:val="000000"/>
          <w:kern w:val="0"/>
          <w:sz w:val="24"/>
        </w:rPr>
        <w:t xml:space="preserve"> </w:t>
      </w:r>
      <w:r>
        <w:rPr>
          <w:rFonts w:hint="eastAsia" w:ascii="lucida Grande" w:hAnsi="lucida Grande" w:cs="宋体"/>
          <w:color w:val="000000"/>
          <w:kern w:val="0"/>
          <w:sz w:val="24"/>
        </w:rPr>
        <w:t>心理健康</w:t>
      </w:r>
      <w:r>
        <w:rPr>
          <w:rFonts w:ascii="lucida Grande" w:hAnsi="lucida Grande" w:cs="宋体"/>
          <w:color w:val="000000"/>
          <w:kern w:val="0"/>
          <w:sz w:val="24"/>
        </w:rPr>
        <w:t xml:space="preserve"> </w:t>
      </w:r>
      <w:r>
        <w:rPr>
          <w:rFonts w:hint="eastAsia" w:ascii="lucida Grande" w:hAnsi="lucida Grande" w:cs="宋体"/>
          <w:color w:val="000000"/>
          <w:kern w:val="0"/>
          <w:sz w:val="24"/>
        </w:rPr>
        <w:t>压力</w:t>
      </w:r>
      <w:r>
        <w:rPr>
          <w:rFonts w:ascii="lucida Grande" w:hAnsi="lucida Grande" w:cs="宋体"/>
          <w:color w:val="000000"/>
          <w:kern w:val="0"/>
          <w:sz w:val="24"/>
        </w:rPr>
        <w:t xml:space="preserve">  </w:t>
      </w:r>
      <w:r>
        <w:rPr>
          <w:rFonts w:hint="eastAsia" w:ascii="lucida Grande" w:hAnsi="lucida Grande" w:cs="宋体"/>
          <w:color w:val="000000"/>
          <w:kern w:val="0"/>
          <w:sz w:val="24"/>
        </w:rPr>
        <w:t>应对措施</w:t>
      </w:r>
      <w:r>
        <w:rPr>
          <w:rFonts w:ascii="lucida Grande" w:hAnsi="lucida Grande" w:cs="宋体"/>
          <w:color w:val="000000"/>
          <w:kern w:val="0"/>
          <w:sz w:val="24"/>
        </w:rPr>
        <w:t xml:space="preserve"> </w:t>
      </w:r>
    </w:p>
    <w:p>
      <w:pPr>
        <w:widowControl/>
        <w:jc w:val="left"/>
        <w:rPr>
          <w:rFonts w:hint="eastAsia" w:ascii="宋体" w:hAnsi="宋体" w:cs="宋体"/>
          <w:color w:val="000000"/>
          <w:kern w:val="0"/>
          <w:sz w:val="24"/>
        </w:rPr>
      </w:pPr>
      <w:r>
        <w:rPr>
          <w:rFonts w:ascii="lucida Grande" w:hAnsi="lucida Grande" w:cs="宋体"/>
          <w:color w:val="000000"/>
          <w:kern w:val="0"/>
          <w:szCs w:val="21"/>
        </w:rPr>
        <w:t xml:space="preserve">  </w:t>
      </w:r>
      <w:r>
        <w:rPr>
          <w:rFonts w:hint="eastAsia" w:ascii="lucida Grande" w:hAnsi="lucida Grande" w:cs="宋体"/>
          <w:color w:val="000000"/>
          <w:kern w:val="0"/>
          <w:szCs w:val="21"/>
          <w:lang w:val="en-US" w:eastAsia="zh-CN"/>
        </w:rPr>
        <w:t xml:space="preserve">   </w:t>
      </w:r>
      <w:r>
        <w:rPr>
          <w:rFonts w:hint="eastAsia" w:ascii="宋体" w:hAnsi="宋体" w:cs="宋体"/>
          <w:color w:val="000000"/>
          <w:kern w:val="0"/>
          <w:sz w:val="24"/>
        </w:rPr>
        <w:t>随着医学模式的转变及我国医疗卫生事业的快速发展护理工作日益显出其地位和作用的重要，现在护理工作集科学性、技术性、服务性、风险性于一体。责任重、压力大、工作不规律是护理工作的一大特点。这种程度上的工作压力不仅影响护士身心健康，而且影响护士的工作质量，从而值得重视。</w:t>
      </w:r>
    </w:p>
    <w:p>
      <w:pPr>
        <w:widowControl/>
        <w:jc w:val="left"/>
        <w:rPr>
          <w:rFonts w:ascii="宋体" w:cs="宋体"/>
          <w:b/>
          <w:bCs/>
          <w:color w:val="000000"/>
          <w:kern w:val="0"/>
          <w:sz w:val="24"/>
        </w:rPr>
      </w:pPr>
      <w:r>
        <w:rPr>
          <w:rFonts w:ascii="宋体" w:hAnsi="宋体" w:cs="宋体"/>
          <w:b/>
          <w:bCs/>
          <w:color w:val="000000"/>
          <w:kern w:val="0"/>
          <w:sz w:val="24"/>
        </w:rPr>
        <w:t xml:space="preserve">1 </w:t>
      </w:r>
      <w:r>
        <w:rPr>
          <w:rFonts w:hint="eastAsia" w:ascii="宋体" w:hAnsi="宋体" w:cs="宋体"/>
          <w:b/>
          <w:bCs/>
          <w:color w:val="000000"/>
          <w:kern w:val="0"/>
          <w:sz w:val="24"/>
        </w:rPr>
        <w:t>护士工作压力原因分析的意义</w:t>
      </w:r>
    </w:p>
    <w:p>
      <w:pPr>
        <w:widowControl/>
        <w:jc w:val="left"/>
        <w:rPr>
          <w:rFonts w:ascii="宋体" w:cs="宋体"/>
          <w:color w:val="000000"/>
          <w:kern w:val="0"/>
          <w:sz w:val="24"/>
        </w:rPr>
      </w:pPr>
      <w:r>
        <w:rPr>
          <w:rFonts w:ascii="宋体" w:cs="宋体"/>
          <w:color w:val="000000"/>
          <w:kern w:val="0"/>
          <w:sz w:val="24"/>
        </w:rPr>
        <w:t> </w:t>
      </w:r>
      <w:r>
        <w:rPr>
          <w:rFonts w:ascii="宋体" w:hAnsi="宋体" w:cs="宋体"/>
          <w:color w:val="000000"/>
          <w:kern w:val="0"/>
          <w:sz w:val="24"/>
        </w:rPr>
        <w:t xml:space="preserve"> </w:t>
      </w:r>
      <w:r>
        <w:rPr>
          <w:rFonts w:hint="eastAsia" w:ascii="宋体" w:hAnsi="宋体" w:cs="宋体"/>
          <w:color w:val="000000"/>
          <w:kern w:val="0"/>
          <w:sz w:val="24"/>
          <w:lang w:val="en-US" w:eastAsia="zh-CN"/>
        </w:rPr>
        <w:t xml:space="preserve">  </w:t>
      </w:r>
      <w:r>
        <w:rPr>
          <w:rFonts w:hint="eastAsia" w:ascii="宋体" w:hAnsi="宋体" w:cs="宋体"/>
          <w:color w:val="000000"/>
          <w:kern w:val="0"/>
          <w:sz w:val="24"/>
        </w:rPr>
        <w:t>在科学技术发展的今天，人们对护理工作的要求更高，然而由于护理人员的社会地位低，继续深造的机会少，工作量大，护士的人员不足，工作环境差，晋级压力大，护士的专业水平待提高和家庭压力大。</w:t>
      </w:r>
      <w:r>
        <w:rPr>
          <w:rFonts w:hint="eastAsia" w:ascii="宋体" w:hAnsi="宋体"/>
          <w:kern w:val="0"/>
          <w:sz w:val="24"/>
          <w:vertAlign w:val="superscript"/>
        </w:rPr>
        <w:t>［</w:t>
      </w:r>
      <w:r>
        <w:rPr>
          <w:rFonts w:ascii="宋体" w:hAnsi="宋体"/>
          <w:kern w:val="0"/>
          <w:sz w:val="24"/>
          <w:vertAlign w:val="superscript"/>
        </w:rPr>
        <w:t>2</w:t>
      </w:r>
      <w:r>
        <w:rPr>
          <w:rFonts w:hint="eastAsia" w:ascii="宋体" w:hAnsi="宋体"/>
          <w:kern w:val="0"/>
          <w:sz w:val="24"/>
          <w:vertAlign w:val="superscript"/>
        </w:rPr>
        <w:t>］</w:t>
      </w:r>
      <w:r>
        <w:rPr>
          <w:rFonts w:hint="eastAsia" w:ascii="宋体" w:hAnsi="宋体" w:cs="宋体"/>
          <w:color w:val="000000"/>
          <w:kern w:val="0"/>
          <w:sz w:val="24"/>
        </w:rPr>
        <w:t>所以认真分析护士压力的原因探讨其应对措施，对维护病人权益体现医院职能更好的推动护理工作的开展具有重要的意义。</w:t>
      </w:r>
    </w:p>
    <w:p>
      <w:pPr>
        <w:widowControl/>
        <w:jc w:val="left"/>
        <w:rPr>
          <w:rFonts w:ascii="宋体" w:cs="宋体"/>
          <w:b/>
          <w:bCs/>
          <w:color w:val="000000"/>
          <w:kern w:val="0"/>
          <w:sz w:val="24"/>
        </w:rPr>
      </w:pPr>
      <w:r>
        <w:rPr>
          <w:rFonts w:ascii="宋体" w:hAnsi="宋体" w:cs="宋体"/>
          <w:b/>
          <w:bCs/>
          <w:color w:val="000000"/>
          <w:kern w:val="0"/>
          <w:sz w:val="24"/>
        </w:rPr>
        <w:t xml:space="preserve">2 </w:t>
      </w:r>
      <w:r>
        <w:rPr>
          <w:rFonts w:hint="eastAsia" w:ascii="宋体" w:hAnsi="宋体" w:cs="宋体"/>
          <w:b/>
          <w:bCs/>
          <w:color w:val="000000"/>
          <w:kern w:val="0"/>
          <w:sz w:val="24"/>
        </w:rPr>
        <w:t>影响护士压力原因的主要因素</w:t>
      </w:r>
    </w:p>
    <w:p>
      <w:pPr>
        <w:widowControl/>
        <w:jc w:val="left"/>
        <w:rPr>
          <w:rFonts w:ascii="宋体" w:cs="宋体"/>
          <w:color w:val="000000"/>
          <w:kern w:val="0"/>
          <w:sz w:val="24"/>
        </w:rPr>
      </w:pPr>
      <w:r>
        <w:rPr>
          <w:rFonts w:ascii="宋体" w:hAnsi="宋体" w:cs="宋体"/>
          <w:color w:val="000000"/>
          <w:kern w:val="0"/>
          <w:sz w:val="24"/>
        </w:rPr>
        <w:t xml:space="preserve">2.1 </w:t>
      </w:r>
      <w:r>
        <w:rPr>
          <w:rFonts w:hint="eastAsia" w:ascii="宋体" w:hAnsi="宋体" w:cs="宋体"/>
          <w:color w:val="000000"/>
          <w:kern w:val="0"/>
          <w:sz w:val="24"/>
        </w:rPr>
        <w:t>医护之间的差异</w:t>
      </w:r>
    </w:p>
    <w:p>
      <w:pPr>
        <w:widowControl/>
        <w:jc w:val="left"/>
        <w:rPr>
          <w:rFonts w:ascii="宋体" w:cs="宋体"/>
          <w:color w:val="000000"/>
          <w:kern w:val="0"/>
          <w:sz w:val="24"/>
        </w:rPr>
      </w:pPr>
      <w:r>
        <w:rPr>
          <w:rFonts w:ascii="宋体" w:cs="宋体"/>
          <w:color w:val="000000"/>
          <w:kern w:val="0"/>
          <w:sz w:val="24"/>
        </w:rPr>
        <w:t> </w:t>
      </w:r>
      <w:r>
        <w:rPr>
          <w:rFonts w:ascii="宋体" w:hAnsi="宋体" w:cs="宋体"/>
          <w:color w:val="000000"/>
          <w:kern w:val="0"/>
          <w:sz w:val="24"/>
        </w:rPr>
        <w:t xml:space="preserve"> </w:t>
      </w:r>
      <w:r>
        <w:rPr>
          <w:rFonts w:hint="eastAsia" w:ascii="宋体" w:hAnsi="宋体" w:cs="宋体"/>
          <w:color w:val="000000"/>
          <w:kern w:val="0"/>
          <w:sz w:val="24"/>
          <w:lang w:val="en-US" w:eastAsia="zh-CN"/>
        </w:rPr>
        <w:t xml:space="preserve">  </w:t>
      </w:r>
      <w:r>
        <w:rPr>
          <w:rFonts w:hint="eastAsia" w:ascii="宋体" w:hAnsi="宋体" w:cs="宋体"/>
          <w:color w:val="000000"/>
          <w:kern w:val="0"/>
          <w:sz w:val="24"/>
        </w:rPr>
        <w:t>相当一部分医院存在</w:t>
      </w:r>
      <w:r>
        <w:rPr>
          <w:rFonts w:hint="eastAsia" w:ascii="宋体" w:cs="宋体"/>
          <w:color w:val="000000"/>
          <w:kern w:val="0"/>
          <w:sz w:val="24"/>
        </w:rPr>
        <w:t>“</w:t>
      </w:r>
      <w:r>
        <w:rPr>
          <w:rFonts w:hint="eastAsia" w:ascii="宋体" w:hAnsi="宋体" w:cs="宋体"/>
          <w:color w:val="000000"/>
          <w:kern w:val="0"/>
          <w:sz w:val="24"/>
        </w:rPr>
        <w:t>重医轻护</w:t>
      </w:r>
      <w:r>
        <w:rPr>
          <w:rFonts w:hint="eastAsia" w:ascii="宋体" w:cs="宋体"/>
          <w:color w:val="000000"/>
          <w:kern w:val="0"/>
          <w:sz w:val="24"/>
        </w:rPr>
        <w:t>”</w:t>
      </w:r>
      <w:r>
        <w:rPr>
          <w:rFonts w:hint="eastAsia" w:ascii="宋体" w:hAnsi="宋体" w:cs="宋体"/>
          <w:color w:val="000000"/>
          <w:kern w:val="0"/>
          <w:sz w:val="24"/>
        </w:rPr>
        <w:t>现象，在人才引进、外出学习、福利待遇等方面均大大偏重于医生。虽然工作勤奋努力但护士的工作业绩与福利待遇不成比例。发展机会、外出进修学习问题上的不合理状况造成护士心理不平衡，从而产生心理自卑、失望、焦虑等负面情绪直接影响护士的身心健康从而产生心理压力。长期以来</w:t>
      </w:r>
      <w:r>
        <w:rPr>
          <w:rFonts w:hint="eastAsia" w:ascii="宋体" w:cs="宋体"/>
          <w:color w:val="000000"/>
          <w:kern w:val="0"/>
          <w:sz w:val="24"/>
        </w:rPr>
        <w:t>“</w:t>
      </w:r>
      <w:r>
        <w:rPr>
          <w:rFonts w:hint="eastAsia" w:ascii="宋体" w:hAnsi="宋体" w:cs="宋体"/>
          <w:color w:val="000000"/>
          <w:kern w:val="0"/>
          <w:sz w:val="24"/>
        </w:rPr>
        <w:t>医尊护卑</w:t>
      </w:r>
      <w:r>
        <w:rPr>
          <w:rFonts w:hint="eastAsia" w:ascii="宋体" w:cs="宋体"/>
          <w:color w:val="000000"/>
          <w:kern w:val="0"/>
          <w:sz w:val="24"/>
        </w:rPr>
        <w:t>”</w:t>
      </w:r>
      <w:r>
        <w:rPr>
          <w:rFonts w:hint="eastAsia" w:ascii="宋体" w:hAnsi="宋体" w:cs="宋体"/>
          <w:color w:val="000000"/>
          <w:kern w:val="0"/>
          <w:sz w:val="24"/>
        </w:rPr>
        <w:t>的观念和偏见始终存在于大多数人的心里，当发生医疗纠纷时，患者只会把矛头指向护士，在一些细小问题上加以发挥让护士举证不能，有时对医生不敢发泄不满时对护士就可肆意谩骂和发泄情绪，而护士们只能忍着，久而久之心理健康就成了问题。</w:t>
      </w:r>
    </w:p>
    <w:p>
      <w:pPr>
        <w:widowControl/>
        <w:jc w:val="left"/>
        <w:rPr>
          <w:rFonts w:ascii="宋体" w:cs="宋体"/>
          <w:color w:val="000000"/>
          <w:kern w:val="0"/>
          <w:sz w:val="24"/>
        </w:rPr>
      </w:pPr>
      <w:r>
        <w:rPr>
          <w:rFonts w:ascii="宋体" w:hAnsi="宋体" w:cs="宋体"/>
          <w:color w:val="000000"/>
          <w:kern w:val="0"/>
          <w:sz w:val="24"/>
        </w:rPr>
        <w:t xml:space="preserve">2.2 </w:t>
      </w:r>
      <w:r>
        <w:rPr>
          <w:rFonts w:hint="eastAsia" w:ascii="宋体" w:hAnsi="宋体" w:cs="宋体"/>
          <w:color w:val="000000"/>
          <w:kern w:val="0"/>
          <w:sz w:val="24"/>
        </w:rPr>
        <w:t>社会因素</w:t>
      </w:r>
    </w:p>
    <w:p>
      <w:pPr>
        <w:widowControl/>
        <w:ind w:firstLine="240" w:firstLineChars="100"/>
        <w:jc w:val="left"/>
        <w:rPr>
          <w:rFonts w:ascii="宋体" w:cs="宋体"/>
          <w:color w:val="000000"/>
          <w:kern w:val="0"/>
          <w:sz w:val="24"/>
        </w:rPr>
      </w:pPr>
      <w:r>
        <w:rPr>
          <w:rFonts w:hint="eastAsia" w:ascii="宋体" w:hAnsi="宋体" w:cs="宋体"/>
          <w:color w:val="000000"/>
          <w:kern w:val="0"/>
          <w:sz w:val="24"/>
          <w:lang w:val="en-US" w:eastAsia="zh-CN"/>
        </w:rPr>
        <w:t xml:space="preserve">  </w:t>
      </w:r>
      <w:r>
        <w:rPr>
          <w:rFonts w:hint="eastAsia" w:ascii="宋体" w:hAnsi="宋体" w:cs="宋体"/>
          <w:color w:val="000000"/>
          <w:kern w:val="0"/>
          <w:sz w:val="24"/>
        </w:rPr>
        <w:t>随着人民的法律意识不断增强及各大医院都</w:t>
      </w:r>
      <w:r>
        <w:rPr>
          <w:rFonts w:hint="eastAsia" w:ascii="宋体" w:cs="宋体"/>
          <w:color w:val="000000"/>
          <w:kern w:val="0"/>
          <w:sz w:val="24"/>
        </w:rPr>
        <w:t>“</w:t>
      </w:r>
      <w:r>
        <w:rPr>
          <w:rFonts w:hint="eastAsia" w:ascii="宋体" w:hAnsi="宋体" w:cs="宋体"/>
          <w:color w:val="000000"/>
          <w:kern w:val="0"/>
          <w:sz w:val="24"/>
        </w:rPr>
        <w:t>以病人为中心</w:t>
      </w:r>
      <w:r>
        <w:rPr>
          <w:rFonts w:hint="eastAsia" w:ascii="宋体" w:cs="宋体"/>
          <w:color w:val="000000"/>
          <w:kern w:val="0"/>
          <w:sz w:val="24"/>
        </w:rPr>
        <w:t>”</w:t>
      </w:r>
      <w:r>
        <w:rPr>
          <w:rFonts w:hint="eastAsia" w:ascii="宋体" w:hAnsi="宋体" w:cs="宋体"/>
          <w:color w:val="000000"/>
          <w:kern w:val="0"/>
          <w:sz w:val="24"/>
        </w:rPr>
        <w:t>的护理模式。护士的社会地位低，为病人付出的辛勤劳动得不到应有的尊重和认可，工资及福利待遇相对较低，晋升及继续深造的机会较少，护士的贡献未被社会完全认可。甚至有媒体的不符合事实的报道，更严重伤害了医护人员工作的积极性。同时，多数护士为女性，在家中还要承担家庭主妇的角色。许多护士为提高学历和更新知识，掌握更多的专业知识利用业余时间参加自考学习，及学习、家庭、工作负担于一身。从心理学角度看，人人都有收到公平对待的要求。在某些方面受到不公平的待遇时，护士就会产生内心的不公平感，从而产生心理压力。</w:t>
      </w:r>
    </w:p>
    <w:p>
      <w:pPr>
        <w:widowControl/>
        <w:jc w:val="left"/>
        <w:rPr>
          <w:rFonts w:ascii="宋体" w:cs="宋体"/>
          <w:color w:val="000000"/>
          <w:kern w:val="0"/>
          <w:sz w:val="24"/>
        </w:rPr>
      </w:pPr>
      <w:r>
        <w:rPr>
          <w:rFonts w:ascii="宋体" w:hAnsi="宋体" w:cs="宋体"/>
          <w:color w:val="000000"/>
          <w:kern w:val="0"/>
          <w:sz w:val="24"/>
        </w:rPr>
        <w:t xml:space="preserve">2.3 </w:t>
      </w:r>
      <w:r>
        <w:rPr>
          <w:rFonts w:hint="eastAsia" w:ascii="宋体" w:hAnsi="宋体" w:cs="宋体"/>
          <w:color w:val="000000"/>
          <w:kern w:val="0"/>
          <w:sz w:val="24"/>
        </w:rPr>
        <w:t>职业因素</w:t>
      </w:r>
    </w:p>
    <w:p>
      <w:pPr>
        <w:widowControl/>
        <w:ind w:firstLine="240" w:firstLineChars="100"/>
        <w:jc w:val="left"/>
        <w:rPr>
          <w:rFonts w:ascii="宋体" w:cs="宋体"/>
          <w:color w:val="000000"/>
          <w:kern w:val="0"/>
          <w:sz w:val="24"/>
        </w:rPr>
      </w:pPr>
      <w:r>
        <w:rPr>
          <w:rFonts w:hint="eastAsia" w:ascii="宋体" w:hAnsi="宋体" w:cs="宋体"/>
          <w:color w:val="000000"/>
          <w:kern w:val="0"/>
          <w:sz w:val="24"/>
          <w:lang w:val="en-US" w:eastAsia="zh-CN"/>
        </w:rPr>
        <w:t xml:space="preserve">  </w:t>
      </w:r>
      <w:r>
        <w:rPr>
          <w:rFonts w:hint="eastAsia" w:ascii="宋体" w:hAnsi="宋体" w:cs="宋体"/>
          <w:color w:val="000000"/>
          <w:kern w:val="0"/>
          <w:sz w:val="24"/>
        </w:rPr>
        <w:t>护理工作是与人的生命息息相关的工作，每天面对着变化多端的病情，不确定因素多、风险性大，护士必须随时观察患者的病情变化，随时做出反应，否则会承担相应的法律责任。据调查，担心工作中出现差错是临床护士的首要心理压力源。随着护理学科的发展，现在护理理论不断的应用到护理实践中去，护士的工作量急剧上升使得一些护士长期处于超负荷状态，使护士的生物钟被打乱，尤其是已婚的护理人员影响更甚。值夜班护士工作量大、风险性高加之失去群体支持，护士们普遍认为夜班责任大，工作量多，总担心工作做不好变为不自信，对做过的事物重复检查或反复回忆唯恐出错，给护士带来较大的心理压力</w:t>
      </w:r>
      <w:r>
        <w:rPr>
          <w:rFonts w:hint="eastAsia" w:ascii="宋体" w:hAnsi="宋体"/>
          <w:kern w:val="0"/>
          <w:sz w:val="24"/>
          <w:vertAlign w:val="superscript"/>
        </w:rPr>
        <w:t>［</w:t>
      </w:r>
      <w:r>
        <w:rPr>
          <w:rFonts w:ascii="宋体" w:hAnsi="宋体"/>
          <w:kern w:val="0"/>
          <w:sz w:val="24"/>
          <w:vertAlign w:val="superscript"/>
        </w:rPr>
        <w:t>3</w:t>
      </w:r>
      <w:r>
        <w:rPr>
          <w:rFonts w:hint="eastAsia" w:ascii="宋体" w:hAnsi="宋体"/>
          <w:kern w:val="0"/>
          <w:sz w:val="24"/>
          <w:vertAlign w:val="superscript"/>
        </w:rPr>
        <w:t>］</w:t>
      </w:r>
      <w:r>
        <w:rPr>
          <w:rFonts w:hint="eastAsia" w:ascii="宋体" w:hAnsi="宋体" w:cs="宋体"/>
          <w:color w:val="000000"/>
          <w:kern w:val="0"/>
          <w:sz w:val="24"/>
        </w:rPr>
        <w:t>。复杂的人际关系对护士的压力也有一定的影响，在工作中护士的人际关系错综复杂，如果不能妥善处理就会陷入人际关系的困境，发生冲突将直接影响护士的工作，一旦在工作中受挫不能进行有效的心理调节从而造成护患冲突产生人际障碍。随着护理模式的转变、服务范围的扩大、医疗技术的飞速发展给护士提出了新挑战、新技术、新业务、新设备应用于临床，这是迫使护士去完成紧张工作的之余还要回家不断学习，这也给护士带来新的挑战压力，从而使肩负工作和家庭的双重压力及担任多种角色的护士出现心理问题并大大增加了工作压力。</w:t>
      </w:r>
      <w:r>
        <w:rPr>
          <w:rFonts w:hint="eastAsia" w:ascii="宋体" w:hAnsi="宋体"/>
          <w:kern w:val="0"/>
          <w:sz w:val="24"/>
          <w:vertAlign w:val="superscript"/>
        </w:rPr>
        <w:t>［</w:t>
      </w:r>
      <w:r>
        <w:rPr>
          <w:rFonts w:ascii="宋体" w:hAnsi="宋体"/>
          <w:kern w:val="0"/>
          <w:sz w:val="24"/>
          <w:vertAlign w:val="superscript"/>
        </w:rPr>
        <w:t>4</w:t>
      </w:r>
      <w:r>
        <w:rPr>
          <w:rFonts w:hint="eastAsia" w:ascii="宋体" w:hAnsi="宋体"/>
          <w:kern w:val="0"/>
          <w:sz w:val="24"/>
          <w:vertAlign w:val="superscript"/>
        </w:rPr>
        <w:t>］</w:t>
      </w:r>
    </w:p>
    <w:p>
      <w:pPr>
        <w:widowControl/>
        <w:jc w:val="left"/>
        <w:rPr>
          <w:rFonts w:ascii="宋体" w:cs="宋体"/>
          <w:b/>
          <w:bCs/>
          <w:color w:val="000000"/>
          <w:kern w:val="0"/>
          <w:sz w:val="24"/>
        </w:rPr>
      </w:pPr>
      <w:r>
        <w:rPr>
          <w:rFonts w:ascii="宋体" w:hAnsi="宋体" w:cs="宋体"/>
          <w:b/>
          <w:bCs/>
          <w:color w:val="000000"/>
          <w:kern w:val="0"/>
          <w:sz w:val="24"/>
        </w:rPr>
        <w:t xml:space="preserve">3 </w:t>
      </w:r>
      <w:r>
        <w:rPr>
          <w:rFonts w:hint="eastAsia" w:ascii="宋体" w:hAnsi="宋体" w:cs="宋体"/>
          <w:b/>
          <w:bCs/>
          <w:color w:val="000000"/>
          <w:kern w:val="0"/>
          <w:sz w:val="24"/>
        </w:rPr>
        <w:t>应对措施</w:t>
      </w:r>
    </w:p>
    <w:p>
      <w:pPr>
        <w:widowControl/>
        <w:jc w:val="left"/>
        <w:rPr>
          <w:rFonts w:ascii="宋体" w:cs="宋体"/>
          <w:color w:val="000000"/>
          <w:kern w:val="0"/>
          <w:sz w:val="24"/>
        </w:rPr>
      </w:pPr>
      <w:r>
        <w:rPr>
          <w:rFonts w:ascii="宋体" w:hAnsi="宋体" w:cs="宋体"/>
          <w:color w:val="000000"/>
          <w:kern w:val="0"/>
          <w:sz w:val="24"/>
        </w:rPr>
        <w:t xml:space="preserve">3.1 </w:t>
      </w:r>
      <w:r>
        <w:rPr>
          <w:rFonts w:hint="eastAsia" w:ascii="宋体" w:hAnsi="宋体" w:cs="宋体"/>
          <w:color w:val="000000"/>
          <w:kern w:val="0"/>
          <w:sz w:val="24"/>
        </w:rPr>
        <w:t>关心，理解，支持护士。由于人力资源不足，使在岗护理人员满负荷，超负荷工作，精神处于高度紧张状态。因此护理管理者要坚持理解，尊重和关爱的原则，在生活上关心他们，在工作中给予具体指导，设身处地为他们着想。</w:t>
      </w:r>
    </w:p>
    <w:p>
      <w:pPr>
        <w:widowControl/>
        <w:jc w:val="left"/>
        <w:rPr>
          <w:rFonts w:ascii="宋体" w:cs="宋体"/>
          <w:color w:val="000000"/>
          <w:kern w:val="0"/>
          <w:sz w:val="24"/>
        </w:rPr>
      </w:pPr>
      <w:r>
        <w:rPr>
          <w:rFonts w:ascii="宋体" w:hAnsi="宋体" w:cs="宋体"/>
          <w:color w:val="000000"/>
          <w:kern w:val="0"/>
          <w:sz w:val="24"/>
        </w:rPr>
        <w:t>3.2</w:t>
      </w:r>
      <w:r>
        <w:rPr>
          <w:rFonts w:hint="eastAsia" w:ascii="宋体" w:hAnsi="宋体" w:cs="宋体"/>
          <w:color w:val="000000"/>
          <w:kern w:val="0"/>
          <w:sz w:val="24"/>
        </w:rPr>
        <w:t>为护士创作良好的工作环境和条件，合理安排工作时间和班次，尽量减轻承担多种角色扮演的护士，使之时间、工作量合理为护士引导学会适当的缓解压力，保持心理健康，尽可能的创造条件以便护士能劳逸结合，增大对护士的培训，提高护士自身技能和综合能力，通过经常性的活动和比赛让护士正确认识自我的工作价值从而增强自信心，学会看得失，树立正确的价值观，加强与人沟通处理人际关系</w:t>
      </w:r>
      <w:r>
        <w:rPr>
          <w:rFonts w:hint="eastAsia" w:ascii="宋体" w:hAnsi="宋体"/>
          <w:kern w:val="0"/>
          <w:sz w:val="24"/>
          <w:vertAlign w:val="superscript"/>
        </w:rPr>
        <w:t>［</w:t>
      </w:r>
      <w:r>
        <w:rPr>
          <w:rFonts w:ascii="宋体" w:hAnsi="宋体"/>
          <w:kern w:val="0"/>
          <w:sz w:val="24"/>
          <w:vertAlign w:val="superscript"/>
        </w:rPr>
        <w:t>5</w:t>
      </w:r>
      <w:r>
        <w:rPr>
          <w:rFonts w:hint="eastAsia" w:ascii="宋体" w:hAnsi="宋体"/>
          <w:kern w:val="0"/>
          <w:sz w:val="24"/>
          <w:vertAlign w:val="superscript"/>
        </w:rPr>
        <w:t>］</w:t>
      </w:r>
      <w:r>
        <w:rPr>
          <w:rFonts w:hint="eastAsia" w:ascii="宋体" w:hAnsi="宋体" w:cs="宋体"/>
          <w:color w:val="000000"/>
          <w:kern w:val="0"/>
          <w:sz w:val="24"/>
        </w:rPr>
        <w:t>。</w:t>
      </w:r>
    </w:p>
    <w:p>
      <w:pPr>
        <w:widowControl/>
        <w:jc w:val="left"/>
        <w:rPr>
          <w:rFonts w:ascii="宋体" w:cs="宋体"/>
          <w:color w:val="000000"/>
          <w:kern w:val="0"/>
          <w:sz w:val="24"/>
        </w:rPr>
      </w:pPr>
      <w:r>
        <w:rPr>
          <w:rFonts w:ascii="宋体" w:hAnsi="宋体" w:cs="宋体"/>
          <w:color w:val="000000"/>
          <w:kern w:val="0"/>
          <w:sz w:val="24"/>
        </w:rPr>
        <w:t>3.3</w:t>
      </w:r>
      <w:r>
        <w:rPr>
          <w:rFonts w:hint="eastAsia" w:ascii="宋体" w:hAnsi="宋体" w:cs="宋体"/>
          <w:color w:val="000000"/>
          <w:kern w:val="0"/>
          <w:sz w:val="24"/>
        </w:rPr>
        <w:t>拓展知识面，提高自身素质，鼓励继续再教育。护士专业技术水平和能力的提高主要途径是继续教育，这是全面提高护士素质和知识结构的基础。护理人员一方面应该加强与患者的沟通和接触的技巧，尊重患者的人格，管癌患者。另一方面应注重自身素质的提高，通过外出培训，参加成人自学考试等，拓宽知识面。</w:t>
      </w:r>
    </w:p>
    <w:p>
      <w:pPr>
        <w:widowControl/>
        <w:jc w:val="center"/>
        <w:rPr>
          <w:rFonts w:hint="eastAsia" w:ascii="lucida Grande" w:hAnsi="lucida Grande" w:cs="宋体"/>
          <w:b/>
          <w:color w:val="000000"/>
          <w:kern w:val="0"/>
          <w:sz w:val="28"/>
          <w:szCs w:val="28"/>
        </w:rPr>
      </w:pPr>
    </w:p>
    <w:p>
      <w:pPr>
        <w:widowControl/>
        <w:jc w:val="center"/>
        <w:rPr>
          <w:rFonts w:hint="eastAsia" w:ascii="lucida Grande" w:hAnsi="lucida Grande" w:cs="宋体"/>
          <w:b/>
          <w:color w:val="000000"/>
          <w:kern w:val="0"/>
          <w:sz w:val="28"/>
          <w:szCs w:val="28"/>
        </w:rPr>
      </w:pPr>
    </w:p>
    <w:p>
      <w:pPr>
        <w:widowControl/>
        <w:jc w:val="both"/>
        <w:rPr>
          <w:rFonts w:hint="eastAsia" w:ascii="lucida Grande" w:hAnsi="lucida Grande" w:cs="宋体"/>
          <w:b/>
          <w:color w:val="000000"/>
          <w:kern w:val="0"/>
          <w:sz w:val="28"/>
          <w:szCs w:val="28"/>
        </w:rPr>
      </w:pPr>
    </w:p>
    <w:p>
      <w:pPr>
        <w:widowControl/>
        <w:jc w:val="center"/>
        <w:rPr>
          <w:rFonts w:hint="eastAsia" w:ascii="lucida Grande" w:hAnsi="lucida Grande" w:cs="宋体"/>
          <w:b/>
          <w:color w:val="000000"/>
          <w:kern w:val="0"/>
          <w:sz w:val="28"/>
          <w:szCs w:val="28"/>
        </w:rPr>
      </w:pPr>
    </w:p>
    <w:p>
      <w:pPr>
        <w:widowControl/>
        <w:jc w:val="center"/>
        <w:rPr>
          <w:rFonts w:hint="eastAsia" w:ascii="lucida Grande" w:hAnsi="lucida Grande" w:cs="宋体"/>
          <w:b/>
          <w:color w:val="000000"/>
          <w:kern w:val="0"/>
          <w:sz w:val="28"/>
          <w:szCs w:val="28"/>
        </w:rPr>
      </w:pPr>
    </w:p>
    <w:p>
      <w:pPr>
        <w:widowControl/>
        <w:jc w:val="center"/>
        <w:rPr>
          <w:rFonts w:hint="eastAsia" w:ascii="lucida Grande" w:hAnsi="lucida Grande" w:cs="宋体"/>
          <w:b/>
          <w:color w:val="000000"/>
          <w:kern w:val="0"/>
          <w:sz w:val="28"/>
          <w:szCs w:val="28"/>
        </w:rPr>
      </w:pPr>
    </w:p>
    <w:p>
      <w:pPr>
        <w:widowControl/>
        <w:jc w:val="center"/>
        <w:rPr>
          <w:rFonts w:hint="eastAsia" w:ascii="lucida Grande" w:hAnsi="lucida Grande" w:cs="宋体"/>
          <w:b/>
          <w:color w:val="000000"/>
          <w:kern w:val="0"/>
          <w:sz w:val="28"/>
          <w:szCs w:val="28"/>
        </w:rPr>
      </w:pPr>
    </w:p>
    <w:p>
      <w:pPr>
        <w:widowControl/>
        <w:jc w:val="center"/>
        <w:rPr>
          <w:rFonts w:hint="eastAsia" w:ascii="lucida Grande" w:hAnsi="lucida Grande" w:cs="宋体"/>
          <w:b/>
          <w:color w:val="000000"/>
          <w:kern w:val="0"/>
          <w:sz w:val="28"/>
          <w:szCs w:val="28"/>
        </w:rPr>
      </w:pPr>
    </w:p>
    <w:p>
      <w:pPr>
        <w:widowControl/>
        <w:jc w:val="center"/>
        <w:rPr>
          <w:rFonts w:hint="eastAsia" w:ascii="lucida Grande" w:hAnsi="lucida Grande" w:cs="宋体"/>
          <w:b/>
          <w:color w:val="000000"/>
          <w:kern w:val="0"/>
          <w:sz w:val="28"/>
          <w:szCs w:val="28"/>
        </w:rPr>
      </w:pPr>
    </w:p>
    <w:p>
      <w:pPr>
        <w:widowControl/>
        <w:jc w:val="both"/>
        <w:rPr>
          <w:rFonts w:hint="eastAsia" w:ascii="lucida Grande" w:hAnsi="lucida Grande" w:cs="宋体"/>
          <w:b/>
          <w:color w:val="000000"/>
          <w:kern w:val="0"/>
          <w:sz w:val="28"/>
          <w:szCs w:val="28"/>
        </w:rPr>
      </w:pPr>
    </w:p>
    <w:p>
      <w:pPr>
        <w:widowControl/>
        <w:jc w:val="center"/>
        <w:rPr>
          <w:rFonts w:hint="eastAsia" w:ascii="lucida Grande" w:hAnsi="lucida Grande" w:cs="宋体"/>
          <w:b/>
          <w:color w:val="000000"/>
          <w:kern w:val="0"/>
          <w:sz w:val="28"/>
          <w:szCs w:val="28"/>
        </w:rPr>
      </w:pPr>
    </w:p>
    <w:p>
      <w:pPr>
        <w:widowControl/>
        <w:jc w:val="center"/>
        <w:rPr>
          <w:rFonts w:ascii="lucida Grande" w:hAnsi="lucida Grande" w:cs="宋体"/>
          <w:b/>
          <w:color w:val="000000"/>
          <w:kern w:val="0"/>
          <w:sz w:val="28"/>
          <w:szCs w:val="28"/>
        </w:rPr>
      </w:pPr>
      <w:r>
        <w:rPr>
          <w:rFonts w:hint="eastAsia" w:ascii="lucida Grande" w:hAnsi="lucida Grande" w:cs="宋体"/>
          <w:b/>
          <w:color w:val="000000"/>
          <w:kern w:val="0"/>
          <w:sz w:val="28"/>
          <w:szCs w:val="28"/>
        </w:rPr>
        <w:t>参考文献</w:t>
      </w:r>
    </w:p>
    <w:p>
      <w:pPr>
        <w:widowControl/>
        <w:jc w:val="left"/>
        <w:rPr>
          <w:rFonts w:hint="eastAsia" w:asciiTheme="majorEastAsia" w:hAnsiTheme="majorEastAsia" w:eastAsiaTheme="majorEastAsia" w:cstheme="majorEastAsia"/>
          <w:color w:val="000000"/>
          <w:kern w:val="0"/>
          <w:szCs w:val="21"/>
        </w:rPr>
      </w:pPr>
      <w:r>
        <w:rPr>
          <w:rFonts w:hint="eastAsia" w:asciiTheme="majorEastAsia" w:hAnsiTheme="majorEastAsia" w:eastAsiaTheme="majorEastAsia" w:cstheme="majorEastAsia"/>
          <w:color w:val="000000"/>
          <w:kern w:val="0"/>
          <w:szCs w:val="21"/>
        </w:rPr>
        <w:t>[1]  康珍.精神科护理工作压力影响因素及对策.护理管理杂志，20</w:t>
      </w:r>
      <w:r>
        <w:rPr>
          <w:rFonts w:hint="eastAsia" w:asciiTheme="majorEastAsia" w:hAnsiTheme="majorEastAsia" w:eastAsiaTheme="majorEastAsia" w:cstheme="majorEastAsia"/>
          <w:color w:val="000000"/>
          <w:kern w:val="0"/>
          <w:szCs w:val="21"/>
          <w:lang w:val="en-US" w:eastAsia="zh-CN"/>
        </w:rPr>
        <w:t>13</w:t>
      </w:r>
      <w:r>
        <w:rPr>
          <w:rFonts w:hint="eastAsia" w:asciiTheme="majorEastAsia" w:hAnsiTheme="majorEastAsia" w:eastAsiaTheme="majorEastAsia" w:cstheme="majorEastAsia"/>
          <w:color w:val="000000"/>
          <w:kern w:val="0"/>
          <w:szCs w:val="21"/>
        </w:rPr>
        <w:t xml:space="preserve">年，03期；38~39           </w:t>
      </w:r>
    </w:p>
    <w:p>
      <w:pPr>
        <w:widowControl/>
        <w:jc w:val="left"/>
        <w:rPr>
          <w:rFonts w:hint="eastAsia" w:asciiTheme="majorEastAsia" w:hAnsiTheme="majorEastAsia" w:eastAsiaTheme="majorEastAsia" w:cstheme="majorEastAsia"/>
          <w:color w:val="000000"/>
          <w:kern w:val="0"/>
          <w:szCs w:val="21"/>
        </w:rPr>
      </w:pPr>
      <w:r>
        <w:rPr>
          <w:rFonts w:hint="eastAsia" w:asciiTheme="majorEastAsia" w:hAnsiTheme="majorEastAsia" w:eastAsiaTheme="majorEastAsia" w:cstheme="majorEastAsia"/>
          <w:color w:val="000000"/>
          <w:kern w:val="0"/>
          <w:szCs w:val="21"/>
        </w:rPr>
        <w:t>[2] 李春花，余雨岚 谈护士长如何维护护士的心理健康 20</w:t>
      </w:r>
      <w:r>
        <w:rPr>
          <w:rFonts w:hint="eastAsia" w:asciiTheme="majorEastAsia" w:hAnsiTheme="majorEastAsia" w:eastAsiaTheme="majorEastAsia" w:cstheme="majorEastAsia"/>
          <w:color w:val="000000"/>
          <w:kern w:val="0"/>
          <w:szCs w:val="21"/>
          <w:lang w:val="en-US" w:eastAsia="zh-CN"/>
        </w:rPr>
        <w:t>14</w:t>
      </w:r>
      <w:r>
        <w:rPr>
          <w:rFonts w:hint="eastAsia" w:asciiTheme="majorEastAsia" w:hAnsiTheme="majorEastAsia" w:eastAsiaTheme="majorEastAsia" w:cstheme="majorEastAsia"/>
          <w:color w:val="000000"/>
          <w:kern w:val="0"/>
          <w:szCs w:val="21"/>
        </w:rPr>
        <w:t xml:space="preserve"> 16 （10）；38-39 </w:t>
      </w:r>
    </w:p>
    <w:p>
      <w:pPr>
        <w:widowControl/>
        <w:jc w:val="left"/>
        <w:rPr>
          <w:rFonts w:hint="eastAsia" w:asciiTheme="majorEastAsia" w:hAnsiTheme="majorEastAsia" w:eastAsiaTheme="majorEastAsia" w:cstheme="majorEastAsia"/>
          <w:color w:val="000000"/>
          <w:kern w:val="0"/>
          <w:szCs w:val="21"/>
        </w:rPr>
      </w:pPr>
      <w:r>
        <w:rPr>
          <w:rFonts w:hint="eastAsia" w:asciiTheme="majorEastAsia" w:hAnsiTheme="majorEastAsia" w:eastAsiaTheme="majorEastAsia" w:cstheme="majorEastAsia"/>
          <w:color w:val="000000"/>
          <w:kern w:val="0"/>
          <w:szCs w:val="21"/>
        </w:rPr>
        <w:t>[3] 任泽娟，李林，胡娅丽，对护理心理健康水平的调查分析【J】；护理管理杂志，20</w:t>
      </w:r>
      <w:r>
        <w:rPr>
          <w:rFonts w:hint="eastAsia" w:asciiTheme="majorEastAsia" w:hAnsiTheme="majorEastAsia" w:eastAsiaTheme="majorEastAsia" w:cstheme="majorEastAsia"/>
          <w:color w:val="000000"/>
          <w:kern w:val="0"/>
          <w:szCs w:val="21"/>
          <w:lang w:val="en-US" w:eastAsia="zh-CN"/>
        </w:rPr>
        <w:t>1</w:t>
      </w:r>
      <w:r>
        <w:rPr>
          <w:rFonts w:hint="eastAsia" w:asciiTheme="majorEastAsia" w:hAnsiTheme="majorEastAsia" w:eastAsiaTheme="majorEastAsia" w:cstheme="majorEastAsia"/>
          <w:color w:val="000000"/>
          <w:kern w:val="0"/>
          <w:szCs w:val="21"/>
        </w:rPr>
        <w:t>4年01期</w:t>
      </w:r>
    </w:p>
    <w:p>
      <w:pPr>
        <w:widowControl/>
        <w:jc w:val="left"/>
        <w:rPr>
          <w:rFonts w:hint="eastAsia" w:asciiTheme="majorEastAsia" w:hAnsiTheme="majorEastAsia" w:eastAsiaTheme="majorEastAsia" w:cstheme="majorEastAsia"/>
          <w:color w:val="000000"/>
          <w:kern w:val="0"/>
          <w:szCs w:val="21"/>
        </w:rPr>
      </w:pPr>
      <w:r>
        <w:rPr>
          <w:rFonts w:hint="eastAsia" w:asciiTheme="majorEastAsia" w:hAnsiTheme="majorEastAsia" w:eastAsiaTheme="majorEastAsia" w:cstheme="majorEastAsia"/>
          <w:color w:val="000000"/>
          <w:kern w:val="0"/>
          <w:szCs w:val="21"/>
        </w:rPr>
        <w:t>[4] 吴欣娟，孙晓静，高风莉，护理人员离职医院与工作压力相关性研究，中华护理杂志，20</w:t>
      </w:r>
      <w:r>
        <w:rPr>
          <w:rFonts w:hint="eastAsia" w:asciiTheme="majorEastAsia" w:hAnsiTheme="majorEastAsia" w:eastAsiaTheme="majorEastAsia" w:cstheme="majorEastAsia"/>
          <w:color w:val="000000"/>
          <w:kern w:val="0"/>
          <w:szCs w:val="21"/>
          <w:lang w:val="en-US" w:eastAsia="zh-CN"/>
        </w:rPr>
        <w:t>12</w:t>
      </w:r>
      <w:r>
        <w:rPr>
          <w:rFonts w:hint="eastAsia" w:asciiTheme="majorEastAsia" w:hAnsiTheme="majorEastAsia" w:eastAsiaTheme="majorEastAsia" w:cstheme="majorEastAsia"/>
          <w:color w:val="000000"/>
          <w:kern w:val="0"/>
          <w:szCs w:val="21"/>
        </w:rPr>
        <w:t>，25（4）；197-198</w:t>
      </w:r>
    </w:p>
    <w:p>
      <w:pPr>
        <w:widowControl/>
        <w:jc w:val="left"/>
        <w:rPr>
          <w:rFonts w:hint="eastAsia" w:asciiTheme="majorEastAsia" w:hAnsiTheme="majorEastAsia" w:eastAsiaTheme="majorEastAsia" w:cstheme="majorEastAsia"/>
          <w:color w:val="000000"/>
          <w:kern w:val="0"/>
          <w:szCs w:val="21"/>
        </w:rPr>
      </w:pPr>
      <w:r>
        <w:rPr>
          <w:rFonts w:hint="eastAsia" w:asciiTheme="majorEastAsia" w:hAnsiTheme="majorEastAsia" w:eastAsiaTheme="majorEastAsia" w:cstheme="majorEastAsia"/>
          <w:color w:val="000000"/>
          <w:kern w:val="0"/>
          <w:szCs w:val="21"/>
        </w:rPr>
        <w:t>[5] 王翠丽，邹凌燕，王克芳，高庆岭，护理工作倦怠研究【J】；护理学杂志，20</w:t>
      </w:r>
      <w:r>
        <w:rPr>
          <w:rFonts w:hint="eastAsia" w:asciiTheme="majorEastAsia" w:hAnsiTheme="majorEastAsia" w:eastAsiaTheme="majorEastAsia" w:cstheme="majorEastAsia"/>
          <w:color w:val="000000"/>
          <w:kern w:val="0"/>
          <w:szCs w:val="21"/>
          <w:lang w:val="en-US" w:eastAsia="zh-CN"/>
        </w:rPr>
        <w:t>13</w:t>
      </w:r>
      <w:r>
        <w:rPr>
          <w:rFonts w:hint="eastAsia" w:asciiTheme="majorEastAsia" w:hAnsiTheme="majorEastAsia" w:eastAsiaTheme="majorEastAsia" w:cstheme="majorEastAsia"/>
          <w:color w:val="000000"/>
          <w:kern w:val="0"/>
          <w:szCs w:val="21"/>
        </w:rPr>
        <w:t>年14期</w:t>
      </w:r>
    </w:p>
    <w:p>
      <w:pPr>
        <w:rPr>
          <w:rFonts w:hint="eastAsia" w:asciiTheme="majorEastAsia" w:hAnsiTheme="majorEastAsia" w:eastAsiaTheme="majorEastAsia" w:cstheme="majorEastAsia"/>
        </w:rPr>
      </w:pPr>
      <w:r>
        <w:rPr>
          <w:rFonts w:hint="eastAsia" w:asciiTheme="majorEastAsia" w:hAnsiTheme="majorEastAsia" w:eastAsiaTheme="majorEastAsia" w:cstheme="majorEastAsia"/>
        </w:rPr>
        <w:t>[</w:t>
      </w:r>
      <w:r>
        <w:rPr>
          <w:rFonts w:hint="eastAsia" w:asciiTheme="majorEastAsia" w:hAnsiTheme="majorEastAsia" w:eastAsiaTheme="majorEastAsia" w:cstheme="majorEastAsia"/>
          <w:lang w:val="en-US" w:eastAsia="zh-CN"/>
        </w:rPr>
        <w:t>6</w:t>
      </w:r>
      <w:r>
        <w:rPr>
          <w:rFonts w:hint="eastAsia" w:asciiTheme="majorEastAsia" w:hAnsiTheme="majorEastAsia" w:eastAsiaTheme="majorEastAsia" w:cstheme="majorEastAsia"/>
        </w:rPr>
        <w:t>]罗德生.王慧.方敏.袁晓飞.ICU患者气管插管意外脱管的原因分析及护理对策.国际护理学杂志.2012,31(3)：459-461</w:t>
      </w:r>
    </w:p>
    <w:p>
      <w:pPr>
        <w:rPr>
          <w:rFonts w:hint="eastAsia" w:asciiTheme="majorEastAsia" w:hAnsiTheme="majorEastAsia" w:eastAsiaTheme="majorEastAsia" w:cstheme="majorEastAsia"/>
        </w:rPr>
      </w:pPr>
      <w:r>
        <w:rPr>
          <w:rFonts w:hint="eastAsia" w:asciiTheme="majorEastAsia" w:hAnsiTheme="majorEastAsia" w:eastAsiaTheme="majorEastAsia" w:cstheme="majorEastAsia"/>
        </w:rPr>
        <w:t>[</w:t>
      </w:r>
      <w:r>
        <w:rPr>
          <w:rFonts w:hint="eastAsia" w:asciiTheme="majorEastAsia" w:hAnsiTheme="majorEastAsia" w:eastAsiaTheme="majorEastAsia" w:cstheme="majorEastAsia"/>
          <w:lang w:val="en-US" w:eastAsia="zh-CN"/>
        </w:rPr>
        <w:t>7</w:t>
      </w:r>
      <w:r>
        <w:rPr>
          <w:rFonts w:hint="eastAsia" w:asciiTheme="majorEastAsia" w:hAnsiTheme="majorEastAsia" w:eastAsiaTheme="majorEastAsia" w:cstheme="majorEastAsia"/>
        </w:rPr>
        <w:t>]赵晶.重症监护室气管切开并发症的护理研究进展.全科护理.2013,11(1 中旬版)：172-175</w:t>
      </w:r>
    </w:p>
    <w:p>
      <w:pPr>
        <w:rPr>
          <w:rFonts w:hint="eastAsia" w:asciiTheme="majorEastAsia" w:hAnsiTheme="majorEastAsia" w:eastAsiaTheme="majorEastAsia" w:cstheme="majorEastAsia"/>
        </w:rPr>
      </w:pPr>
      <w:r>
        <w:rPr>
          <w:rFonts w:hint="eastAsia" w:asciiTheme="majorEastAsia" w:hAnsiTheme="majorEastAsia" w:eastAsiaTheme="majorEastAsia" w:cstheme="majorEastAsia"/>
        </w:rPr>
        <w:t>[</w:t>
      </w:r>
      <w:r>
        <w:rPr>
          <w:rFonts w:hint="eastAsia" w:asciiTheme="majorEastAsia" w:hAnsiTheme="majorEastAsia" w:eastAsiaTheme="majorEastAsia" w:cstheme="majorEastAsia"/>
          <w:lang w:val="en-US" w:eastAsia="zh-CN"/>
        </w:rPr>
        <w:t>8</w:t>
      </w:r>
      <w:r>
        <w:rPr>
          <w:rFonts w:hint="eastAsia" w:asciiTheme="majorEastAsia" w:hAnsiTheme="majorEastAsia" w:eastAsiaTheme="majorEastAsia" w:cstheme="majorEastAsia"/>
        </w:rPr>
        <w:t>]赵士静.董立亭.张秀云等.重症监护室危重患者气管切开肺部感染的危险因素分析及护理对策.中国实用护理杂志.2012,,28(6)：9-11</w:t>
      </w:r>
    </w:p>
    <w:p>
      <w:pPr>
        <w:rPr>
          <w:rFonts w:hint="eastAsia" w:asciiTheme="majorEastAsia" w:hAnsiTheme="majorEastAsia" w:eastAsiaTheme="majorEastAsia" w:cstheme="majorEastAsia"/>
        </w:rPr>
      </w:pPr>
      <w:r>
        <w:rPr>
          <w:rFonts w:hint="eastAsia" w:asciiTheme="majorEastAsia" w:hAnsiTheme="majorEastAsia" w:eastAsiaTheme="majorEastAsia" w:cstheme="majorEastAsia"/>
        </w:rPr>
        <w:t>[</w:t>
      </w:r>
      <w:r>
        <w:rPr>
          <w:rFonts w:hint="eastAsia" w:asciiTheme="majorEastAsia" w:hAnsiTheme="majorEastAsia" w:eastAsiaTheme="majorEastAsia" w:cstheme="majorEastAsia"/>
          <w:lang w:val="en-US" w:eastAsia="zh-CN"/>
        </w:rPr>
        <w:t>9</w:t>
      </w:r>
      <w:r>
        <w:rPr>
          <w:rFonts w:hint="eastAsia" w:asciiTheme="majorEastAsia" w:hAnsiTheme="majorEastAsia" w:eastAsiaTheme="majorEastAsia" w:cstheme="majorEastAsia"/>
        </w:rPr>
        <w:t>]孔磊.许立民.宋献丽.等.重型颅脑损伤气管切开患者肺部感染的原因分析与护理对策.护士进修杂志. 2013,28(3)：219-221</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lucida Grand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rPr>
        <w:rStyle w:val="8"/>
      </w:rPr>
      <w:fldChar w:fldCharType="begin"/>
    </w:r>
    <w:r>
      <w:rPr>
        <w:rStyle w:val="8"/>
      </w:rPr>
      <w:instrText xml:space="preserve">PAGE  </w:instrText>
    </w:r>
    <w:r>
      <w:rPr>
        <w:rStyle w:val="8"/>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jAzM2RlMmE1N2FkZGY4MjlhN2RmYTk0MDY4MjVlMTYifQ=="/>
  </w:docVars>
  <w:rsids>
    <w:rsidRoot w:val="00AC3018"/>
    <w:rsid w:val="00354A85"/>
    <w:rsid w:val="003E37CF"/>
    <w:rsid w:val="003E3AA1"/>
    <w:rsid w:val="004D1575"/>
    <w:rsid w:val="005105E3"/>
    <w:rsid w:val="005938A2"/>
    <w:rsid w:val="00692400"/>
    <w:rsid w:val="00877001"/>
    <w:rsid w:val="009A01E9"/>
    <w:rsid w:val="00AC3018"/>
    <w:rsid w:val="00B711FD"/>
    <w:rsid w:val="00B81553"/>
    <w:rsid w:val="00E142C8"/>
    <w:rsid w:val="00E14943"/>
    <w:rsid w:val="00F3790A"/>
    <w:rsid w:val="106D0163"/>
    <w:rsid w:val="11363359"/>
    <w:rsid w:val="1333791B"/>
    <w:rsid w:val="14460B2C"/>
    <w:rsid w:val="1CB9143C"/>
    <w:rsid w:val="33890672"/>
    <w:rsid w:val="384F0A70"/>
    <w:rsid w:val="499B17AA"/>
    <w:rsid w:val="49F873C8"/>
    <w:rsid w:val="5DD86264"/>
    <w:rsid w:val="601C7E96"/>
    <w:rsid w:val="72F16B7B"/>
    <w:rsid w:val="757B4340"/>
    <w:rsid w:val="7A9B6113"/>
    <w:rsid w:val="7B5E29DA"/>
  </w:rsids>
  <m:mathPr>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99"/>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footer"/>
    <w:basedOn w:val="1"/>
    <w:link w:val="9"/>
    <w:qFormat/>
    <w:uiPriority w:val="99"/>
    <w:pPr>
      <w:tabs>
        <w:tab w:val="center" w:pos="4153"/>
        <w:tab w:val="right" w:pos="8306"/>
      </w:tabs>
      <w:snapToGrid w:val="0"/>
      <w:jc w:val="left"/>
    </w:pPr>
    <w:rPr>
      <w:rFonts w:ascii="宋体" w:hAnsi="宋体"/>
      <w:color w:val="000000"/>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spacing w:before="0" w:beforeAutospacing="1" w:after="0" w:afterAutospacing="1"/>
      <w:ind w:left="0" w:right="0"/>
      <w:jc w:val="left"/>
    </w:pPr>
    <w:rPr>
      <w:kern w:val="0"/>
      <w:sz w:val="24"/>
      <w:lang w:val="en-US" w:eastAsia="zh-CN" w:bidi="ar"/>
    </w:rPr>
  </w:style>
  <w:style w:type="character" w:styleId="8">
    <w:name w:val="page number"/>
    <w:basedOn w:val="7"/>
    <w:qFormat/>
    <w:uiPriority w:val="99"/>
    <w:rPr>
      <w:rFonts w:cs="Times New Roman"/>
    </w:rPr>
  </w:style>
  <w:style w:type="character" w:customStyle="1" w:styleId="9">
    <w:name w:val="Footer Char"/>
    <w:basedOn w:val="7"/>
    <w:link w:val="3"/>
    <w:qFormat/>
    <w:locked/>
    <w:uiPriority w:val="99"/>
    <w:rPr>
      <w:rFonts w:ascii="宋体" w:hAnsi="宋体" w:eastAsia="宋体" w:cs="Times New Roman"/>
      <w:color w:val="000000"/>
      <w:sz w:val="18"/>
      <w:szCs w:val="18"/>
    </w:rPr>
  </w:style>
  <w:style w:type="character" w:customStyle="1" w:styleId="10">
    <w:name w:val="Header Char"/>
    <w:basedOn w:val="7"/>
    <w:link w:val="4"/>
    <w:qFormat/>
    <w:locked/>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Pages>6</Pages>
  <Words>2736</Words>
  <Characters>2909</Characters>
  <Lines>0</Lines>
  <Paragraphs>0</Paragraphs>
  <TotalTime>4</TotalTime>
  <ScaleCrop>false</ScaleCrop>
  <LinksUpToDate>false</LinksUpToDate>
  <CharactersWithSpaces>3216</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2015-06-10T04:10:00Z</dcterms:created>
  <dc:creator>Administrator</dc:creator>
  <cp:lastModifiedBy>小白白白吖</cp:lastModifiedBy>
  <dcterms:modified xsi:type="dcterms:W3CDTF">2022-08-02T02:06:30Z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E4504FBEFA6C454AB5AB8D1DAB13BF60</vt:lpwstr>
  </property>
</Properties>
</file>